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F16" w:rsidRDefault="00222F2A" w:rsidP="00FA1113">
      <w:pPr>
        <w:spacing w:line="360" w:lineRule="auto"/>
      </w:pPr>
      <w:r>
        <w:rPr>
          <w:noProof/>
          <w:lang w:eastAsia="lt-LT"/>
        </w:rPr>
        <w:drawing>
          <wp:anchor distT="0" distB="0" distL="114300" distR="114300" simplePos="0" relativeHeight="251658752" behindDoc="0" locked="0" layoutInCell="1" allowOverlap="1">
            <wp:simplePos x="0" y="0"/>
            <wp:positionH relativeFrom="column">
              <wp:posOffset>2628900</wp:posOffset>
            </wp:positionH>
            <wp:positionV relativeFrom="paragraph">
              <wp:posOffset>-31750</wp:posOffset>
            </wp:positionV>
            <wp:extent cx="553720" cy="685800"/>
            <wp:effectExtent l="0" t="0" r="0" b="0"/>
            <wp:wrapNone/>
            <wp:docPr id="5" name="Paveikslėlis 5" descr="herba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rbas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72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20AF" w:rsidRDefault="00A220AF" w:rsidP="00FA1113">
      <w:pPr>
        <w:pStyle w:val="Antrat1"/>
        <w:spacing w:line="360" w:lineRule="auto"/>
      </w:pPr>
    </w:p>
    <w:p w:rsidR="00A220AF" w:rsidRDefault="00A220AF" w:rsidP="00FA1113">
      <w:pPr>
        <w:pStyle w:val="Antrat1"/>
        <w:spacing w:line="360" w:lineRule="auto"/>
      </w:pPr>
    </w:p>
    <w:p w:rsidR="00A220AF" w:rsidRDefault="00A220AF" w:rsidP="00FA1113">
      <w:pPr>
        <w:pStyle w:val="Antrat1"/>
        <w:spacing w:line="360" w:lineRule="auto"/>
      </w:pPr>
    </w:p>
    <w:p w:rsidR="00AE6046" w:rsidRDefault="00C94F16" w:rsidP="00FA1113">
      <w:pPr>
        <w:pStyle w:val="Antrat1"/>
        <w:spacing w:line="360" w:lineRule="auto"/>
      </w:pPr>
      <w:r>
        <w:t>ŠIAULIŲ MIES</w:t>
      </w:r>
      <w:r w:rsidR="009642AF">
        <w:t>TO</w:t>
      </w:r>
      <w:r w:rsidR="00AE6046">
        <w:t xml:space="preserve"> SAVIVALDYBĖS BIUDŽETINĖ ĮSTAIGA </w:t>
      </w:r>
    </w:p>
    <w:p w:rsidR="00C94F16" w:rsidRDefault="00AE6046" w:rsidP="00FA1113">
      <w:pPr>
        <w:pStyle w:val="Antrat1"/>
        <w:spacing w:line="360" w:lineRule="auto"/>
      </w:pPr>
      <w:r>
        <w:t>ŠIAULIŲ</w:t>
      </w:r>
      <w:r w:rsidR="00F44F46">
        <w:t xml:space="preserve"> RAGAINĖS PROGIMNAZIJA</w:t>
      </w:r>
    </w:p>
    <w:p w:rsidR="00C94F16" w:rsidRDefault="00C94F16" w:rsidP="00FA1113">
      <w:pPr>
        <w:pStyle w:val="Pavadinimas"/>
        <w:spacing w:line="360" w:lineRule="auto"/>
      </w:pPr>
    </w:p>
    <w:p w:rsidR="00876FC3" w:rsidRDefault="00876FC3" w:rsidP="00FA1113">
      <w:pPr>
        <w:pStyle w:val="Pavadinimas"/>
        <w:spacing w:line="360" w:lineRule="auto"/>
      </w:pPr>
      <w:r>
        <w:t>20</w:t>
      </w:r>
      <w:r w:rsidR="00D56130">
        <w:t>21</w:t>
      </w:r>
      <w:r>
        <w:t xml:space="preserve"> METŲ FINANSINIŲ ATASKAITŲ RINKINIO</w:t>
      </w:r>
    </w:p>
    <w:p w:rsidR="00113AE8" w:rsidRDefault="00113AE8" w:rsidP="00FA1113">
      <w:pPr>
        <w:pStyle w:val="Pavadinimas"/>
        <w:spacing w:line="360" w:lineRule="auto"/>
      </w:pPr>
      <w:r>
        <w:t xml:space="preserve"> AIŠKINAMASIS RAŠTAS</w:t>
      </w:r>
    </w:p>
    <w:p w:rsidR="00876FC3" w:rsidRDefault="00876FC3" w:rsidP="00FA1113">
      <w:pPr>
        <w:pStyle w:val="Pavadinimas"/>
        <w:spacing w:line="360" w:lineRule="auto"/>
      </w:pPr>
      <w:r>
        <w:t>20</w:t>
      </w:r>
      <w:r w:rsidR="00D56130">
        <w:t>2</w:t>
      </w:r>
      <w:r w:rsidR="005740E9">
        <w:t>2</w:t>
      </w:r>
      <w:r>
        <w:t xml:space="preserve"> m. </w:t>
      </w:r>
      <w:r w:rsidR="002007A0">
        <w:t>gegužės 4</w:t>
      </w:r>
      <w:r w:rsidR="005740E9">
        <w:rPr>
          <w:lang w:val="en-US"/>
        </w:rPr>
        <w:t xml:space="preserve"> </w:t>
      </w:r>
      <w:r>
        <w:t>d.</w:t>
      </w:r>
    </w:p>
    <w:p w:rsidR="00DA5CF3" w:rsidRDefault="00DA5CF3" w:rsidP="00FA1113">
      <w:pPr>
        <w:pStyle w:val="Style"/>
        <w:spacing w:line="360" w:lineRule="auto"/>
        <w:ind w:left="4104"/>
        <w:rPr>
          <w:rFonts w:ascii="Times New Roman" w:hAnsi="Times New Roman" w:cs="Times New Roman"/>
          <w:szCs w:val="20"/>
          <w:lang w:val="lt-LT" w:eastAsia="en-US"/>
        </w:rPr>
      </w:pPr>
    </w:p>
    <w:p w:rsidR="00646B88" w:rsidRDefault="00646B88" w:rsidP="00FA1113">
      <w:pPr>
        <w:pStyle w:val="Style"/>
        <w:spacing w:line="360" w:lineRule="auto"/>
        <w:jc w:val="center"/>
        <w:rPr>
          <w:lang w:val="lt-LT"/>
        </w:rPr>
      </w:pPr>
      <w:r>
        <w:rPr>
          <w:rFonts w:ascii="Times New Roman" w:hAnsi="Times New Roman" w:cs="Times New Roman"/>
          <w:b/>
          <w:bCs/>
          <w:lang w:val="lt-LT"/>
        </w:rPr>
        <w:t>I. BENDROJI DALIS</w:t>
      </w:r>
    </w:p>
    <w:p w:rsidR="00646B88" w:rsidRDefault="00646B88" w:rsidP="00FA1113">
      <w:pPr>
        <w:pStyle w:val="Style"/>
        <w:spacing w:line="360" w:lineRule="auto"/>
        <w:ind w:left="4104"/>
        <w:rPr>
          <w:rFonts w:ascii="Times New Roman" w:hAnsi="Times New Roman" w:cs="Times New Roman"/>
          <w:b/>
          <w:bCs/>
          <w:lang w:val="lt-LT"/>
        </w:rPr>
      </w:pPr>
    </w:p>
    <w:p w:rsidR="00695622" w:rsidRPr="00F44F46" w:rsidRDefault="00646B88" w:rsidP="00C93C48">
      <w:pPr>
        <w:pStyle w:val="Style"/>
        <w:spacing w:line="360" w:lineRule="auto"/>
        <w:ind w:firstLine="567"/>
        <w:jc w:val="both"/>
        <w:rPr>
          <w:rFonts w:ascii="Times New Roman" w:hAnsi="Times New Roman" w:cs="Times New Roman"/>
        </w:rPr>
      </w:pPr>
      <w:r>
        <w:rPr>
          <w:rFonts w:ascii="Times New Roman" w:hAnsi="Times New Roman" w:cs="Times New Roman"/>
          <w:lang w:val="lt-LT"/>
        </w:rPr>
        <w:t xml:space="preserve"> Šiaulių miesto savivaldybės biudžetinė įstaiga Šiaulių </w:t>
      </w:r>
      <w:r w:rsidR="00F44F46" w:rsidRPr="00F44F46">
        <w:rPr>
          <w:rFonts w:ascii="Times New Roman" w:hAnsi="Times New Roman" w:cs="Times New Roman"/>
        </w:rPr>
        <w:t>Ragainės progimnazija</w:t>
      </w:r>
      <w:r w:rsidR="006979EB">
        <w:rPr>
          <w:rFonts w:ascii="Times New Roman" w:hAnsi="Times New Roman" w:cs="Times New Roman"/>
          <w:lang w:val="lt-LT"/>
        </w:rPr>
        <w:t xml:space="preserve"> </w:t>
      </w:r>
      <w:r>
        <w:rPr>
          <w:rFonts w:ascii="Times New Roman" w:hAnsi="Times New Roman" w:cs="Times New Roman"/>
          <w:lang w:val="lt-LT"/>
        </w:rPr>
        <w:t xml:space="preserve">- biudžetinė įstaiga, </w:t>
      </w:r>
      <w:r w:rsidR="006979EB">
        <w:rPr>
          <w:rFonts w:ascii="Times New Roman" w:hAnsi="Times New Roman" w:cs="Times New Roman"/>
          <w:lang w:val="lt-LT"/>
        </w:rPr>
        <w:t xml:space="preserve">kodas </w:t>
      </w:r>
      <w:r w:rsidR="00F44F46" w:rsidRPr="00F44F46">
        <w:rPr>
          <w:rFonts w:ascii="Times New Roman" w:hAnsi="Times New Roman" w:cs="Times New Roman"/>
        </w:rPr>
        <w:t>190531756</w:t>
      </w:r>
      <w:r w:rsidR="00BE6967">
        <w:rPr>
          <w:rFonts w:ascii="Times New Roman" w:hAnsi="Times New Roman" w:cs="Times New Roman"/>
          <w:lang w:val="lt-LT"/>
        </w:rPr>
        <w:t>,</w:t>
      </w:r>
      <w:r>
        <w:rPr>
          <w:rFonts w:ascii="Times New Roman" w:hAnsi="Times New Roman" w:cs="Times New Roman"/>
          <w:lang w:val="lt-LT"/>
        </w:rPr>
        <w:t xml:space="preserve"> </w:t>
      </w:r>
      <w:r w:rsidR="00BE6967">
        <w:rPr>
          <w:rFonts w:ascii="Times New Roman" w:hAnsi="Times New Roman" w:cs="Times New Roman"/>
          <w:lang w:val="lt-LT"/>
        </w:rPr>
        <w:t>b</w:t>
      </w:r>
      <w:r>
        <w:rPr>
          <w:rFonts w:ascii="Times New Roman" w:hAnsi="Times New Roman" w:cs="Times New Roman"/>
          <w:lang w:val="lt-LT"/>
        </w:rPr>
        <w:t xml:space="preserve">uveinės adresas </w:t>
      </w:r>
      <w:r w:rsidR="00A276C4">
        <w:rPr>
          <w:rFonts w:ascii="Times New Roman" w:hAnsi="Times New Roman" w:cs="Times New Roman"/>
          <w:lang w:val="lt-LT"/>
        </w:rPr>
        <w:t>–</w:t>
      </w:r>
      <w:r w:rsidR="007116D0">
        <w:rPr>
          <w:rFonts w:ascii="Times New Roman" w:hAnsi="Times New Roman" w:cs="Times New Roman"/>
          <w:lang w:val="lt-LT"/>
        </w:rPr>
        <w:t xml:space="preserve"> </w:t>
      </w:r>
      <w:r w:rsidR="00F44F46">
        <w:rPr>
          <w:rFonts w:ascii="Times New Roman" w:hAnsi="Times New Roman" w:cs="Times New Roman"/>
          <w:lang w:val="lt-LT"/>
        </w:rPr>
        <w:t>Tilžės</w:t>
      </w:r>
      <w:r w:rsidR="007116D0">
        <w:rPr>
          <w:rFonts w:ascii="Times New Roman" w:hAnsi="Times New Roman" w:cs="Times New Roman"/>
          <w:lang w:val="lt-LT"/>
        </w:rPr>
        <w:t xml:space="preserve"> g. </w:t>
      </w:r>
      <w:r w:rsidR="00F44F46">
        <w:rPr>
          <w:rFonts w:ascii="Times New Roman" w:hAnsi="Times New Roman" w:cs="Times New Roman"/>
          <w:lang w:val="lt-LT"/>
        </w:rPr>
        <w:t>85</w:t>
      </w:r>
      <w:r w:rsidR="007116D0">
        <w:rPr>
          <w:rFonts w:ascii="Times New Roman" w:hAnsi="Times New Roman" w:cs="Times New Roman"/>
          <w:lang w:val="lt-LT"/>
        </w:rPr>
        <w:t>, LT-78</w:t>
      </w:r>
      <w:r w:rsidR="00F44F46">
        <w:rPr>
          <w:rFonts w:ascii="Times New Roman" w:hAnsi="Times New Roman" w:cs="Times New Roman"/>
          <w:lang w:val="lt-LT"/>
        </w:rPr>
        <w:t>113</w:t>
      </w:r>
      <w:r w:rsidR="007116D0">
        <w:rPr>
          <w:rFonts w:ascii="Times New Roman" w:hAnsi="Times New Roman" w:cs="Times New Roman"/>
          <w:lang w:val="lt-LT"/>
        </w:rPr>
        <w:t>, Š</w:t>
      </w:r>
      <w:r>
        <w:rPr>
          <w:rFonts w:ascii="Times New Roman" w:hAnsi="Times New Roman" w:cs="Times New Roman"/>
          <w:lang w:val="lt-LT"/>
        </w:rPr>
        <w:t xml:space="preserve">iauliai. </w:t>
      </w:r>
    </w:p>
    <w:p w:rsidR="00876FC3" w:rsidRPr="00434FE7" w:rsidRDefault="00646B88" w:rsidP="00C93C48">
      <w:pPr>
        <w:pStyle w:val="Style"/>
        <w:spacing w:line="360" w:lineRule="auto"/>
        <w:ind w:firstLine="567"/>
        <w:jc w:val="both"/>
        <w:rPr>
          <w:rFonts w:ascii="Times New Roman" w:hAnsi="Times New Roman" w:cs="Times New Roman"/>
          <w:b/>
          <w:color w:val="000000" w:themeColor="text1"/>
          <w:lang w:val="lt-LT"/>
        </w:rPr>
      </w:pPr>
      <w:r>
        <w:rPr>
          <w:rFonts w:ascii="Times New Roman" w:hAnsi="Times New Roman" w:cs="Times New Roman"/>
          <w:lang w:val="lt-LT"/>
        </w:rPr>
        <w:t xml:space="preserve"> </w:t>
      </w:r>
      <w:r w:rsidR="00F44F46">
        <w:rPr>
          <w:rFonts w:ascii="Times New Roman" w:hAnsi="Times New Roman" w:cs="Times New Roman"/>
          <w:lang w:val="lt-LT"/>
        </w:rPr>
        <w:t xml:space="preserve">Šiaulių </w:t>
      </w:r>
      <w:r w:rsidR="00F44F46">
        <w:rPr>
          <w:rFonts w:ascii="Times New Roman" w:hAnsi="Times New Roman" w:cs="Times New Roman"/>
        </w:rPr>
        <w:t>Ragainės progimnazijos</w:t>
      </w:r>
      <w:r w:rsidR="007116D0">
        <w:rPr>
          <w:rFonts w:ascii="Times New Roman" w:hAnsi="Times New Roman" w:cs="Times New Roman"/>
          <w:lang w:val="lt-LT"/>
        </w:rPr>
        <w:t xml:space="preserve"> </w:t>
      </w:r>
      <w:r w:rsidR="00A276C4">
        <w:rPr>
          <w:rFonts w:ascii="Times New Roman" w:hAnsi="Times New Roman" w:cs="Times New Roman"/>
          <w:lang w:val="lt-LT"/>
        </w:rPr>
        <w:t xml:space="preserve">pagrindinė vykdoma veikla – </w:t>
      </w:r>
      <w:r w:rsidR="002E7839" w:rsidRPr="00051C95">
        <w:rPr>
          <w:rFonts w:ascii="Times New Roman" w:hAnsi="Times New Roman" w:cs="Times New Roman"/>
          <w:lang w:val="lt-LT"/>
        </w:rPr>
        <w:t>priešmokyklinis, pradinis ir pagrindinis ugdyma</w:t>
      </w:r>
      <w:r w:rsidR="00A276C4" w:rsidRPr="00051C95">
        <w:rPr>
          <w:rFonts w:ascii="Times New Roman" w:hAnsi="Times New Roman" w:cs="Times New Roman"/>
          <w:lang w:val="lt-LT"/>
        </w:rPr>
        <w:t>s</w:t>
      </w:r>
      <w:r w:rsidR="00A276C4">
        <w:rPr>
          <w:rFonts w:ascii="Times New Roman" w:hAnsi="Times New Roman" w:cs="Times New Roman"/>
          <w:lang w:val="lt-LT"/>
        </w:rPr>
        <w:t>. 202</w:t>
      </w:r>
      <w:r w:rsidR="00262291">
        <w:rPr>
          <w:rFonts w:ascii="Times New Roman" w:hAnsi="Times New Roman" w:cs="Times New Roman"/>
          <w:lang w:val="lt-LT"/>
        </w:rPr>
        <w:t>1</w:t>
      </w:r>
      <w:r w:rsidR="00A276C4">
        <w:rPr>
          <w:rFonts w:ascii="Times New Roman" w:hAnsi="Times New Roman" w:cs="Times New Roman"/>
          <w:lang w:val="lt-LT"/>
        </w:rPr>
        <w:t xml:space="preserve"> m. </w:t>
      </w:r>
      <w:r w:rsidR="005740E9">
        <w:rPr>
          <w:rFonts w:ascii="Times New Roman" w:hAnsi="Times New Roman" w:cs="Times New Roman"/>
          <w:lang w:val="lt-LT"/>
        </w:rPr>
        <w:t>gruodžio</w:t>
      </w:r>
      <w:r w:rsidR="00FA1113">
        <w:rPr>
          <w:rFonts w:ascii="Times New Roman" w:hAnsi="Times New Roman" w:cs="Times New Roman"/>
          <w:lang w:val="lt-LT"/>
        </w:rPr>
        <w:t xml:space="preserve"> </w:t>
      </w:r>
      <w:r w:rsidR="006600ED">
        <w:rPr>
          <w:rFonts w:ascii="Times New Roman" w:hAnsi="Times New Roman" w:cs="Times New Roman"/>
          <w:lang w:val="lt-LT"/>
        </w:rPr>
        <w:t>3</w:t>
      </w:r>
      <w:r w:rsidR="005740E9">
        <w:rPr>
          <w:rFonts w:ascii="Times New Roman" w:hAnsi="Times New Roman" w:cs="Times New Roman"/>
          <w:lang w:val="lt-LT"/>
        </w:rPr>
        <w:t>1</w:t>
      </w:r>
      <w:r w:rsidR="00A276C4">
        <w:rPr>
          <w:rFonts w:ascii="Times New Roman" w:hAnsi="Times New Roman" w:cs="Times New Roman"/>
          <w:lang w:val="lt-LT"/>
        </w:rPr>
        <w:t xml:space="preserve"> d. įstaigoje dirbo</w:t>
      </w:r>
      <w:r w:rsidR="004636FD">
        <w:rPr>
          <w:rFonts w:ascii="Times New Roman" w:hAnsi="Times New Roman" w:cs="Times New Roman"/>
          <w:lang w:val="lt-LT"/>
        </w:rPr>
        <w:t xml:space="preserve"> </w:t>
      </w:r>
      <w:r w:rsidR="007116D0" w:rsidRPr="00434FE7">
        <w:rPr>
          <w:rFonts w:ascii="Times New Roman" w:hAnsi="Times New Roman" w:cs="Times New Roman"/>
          <w:color w:val="000000" w:themeColor="text1"/>
          <w:lang w:val="lt-LT"/>
        </w:rPr>
        <w:t>5</w:t>
      </w:r>
      <w:r w:rsidR="005740E9">
        <w:rPr>
          <w:rFonts w:ascii="Times New Roman" w:hAnsi="Times New Roman" w:cs="Times New Roman"/>
          <w:color w:val="000000" w:themeColor="text1"/>
          <w:lang w:val="lt-LT"/>
        </w:rPr>
        <w:t>7</w:t>
      </w:r>
      <w:r w:rsidR="004636FD" w:rsidRPr="00434FE7">
        <w:rPr>
          <w:rFonts w:ascii="Times New Roman" w:hAnsi="Times New Roman" w:cs="Times New Roman"/>
          <w:color w:val="000000" w:themeColor="text1"/>
          <w:lang w:val="lt-LT"/>
        </w:rPr>
        <w:t xml:space="preserve"> </w:t>
      </w:r>
      <w:r w:rsidR="00A276C4" w:rsidRPr="00434FE7">
        <w:rPr>
          <w:rFonts w:ascii="Times New Roman" w:hAnsi="Times New Roman" w:cs="Times New Roman"/>
          <w:color w:val="000000" w:themeColor="text1"/>
          <w:lang w:val="lt-LT"/>
        </w:rPr>
        <w:t>darbuotoj</w:t>
      </w:r>
      <w:r w:rsidR="00BE6967" w:rsidRPr="00434FE7">
        <w:rPr>
          <w:rFonts w:ascii="Times New Roman" w:hAnsi="Times New Roman" w:cs="Times New Roman"/>
          <w:color w:val="000000" w:themeColor="text1"/>
          <w:lang w:val="lt-LT"/>
        </w:rPr>
        <w:t>ai</w:t>
      </w:r>
      <w:r w:rsidR="00A276C4" w:rsidRPr="00434FE7">
        <w:rPr>
          <w:rFonts w:ascii="Times New Roman" w:hAnsi="Times New Roman" w:cs="Times New Roman"/>
          <w:color w:val="000000" w:themeColor="text1"/>
          <w:lang w:val="lt-LT"/>
        </w:rPr>
        <w:t xml:space="preserve">, iš jų: </w:t>
      </w:r>
      <w:r w:rsidR="004636FD" w:rsidRPr="00434FE7">
        <w:rPr>
          <w:rFonts w:ascii="Times New Roman" w:hAnsi="Times New Roman" w:cs="Times New Roman"/>
          <w:color w:val="000000" w:themeColor="text1"/>
          <w:lang w:val="lt-LT"/>
        </w:rPr>
        <w:t xml:space="preserve">pedagoginių darbuotojų </w:t>
      </w:r>
      <w:r w:rsidR="002E7839" w:rsidRPr="00434FE7">
        <w:rPr>
          <w:rFonts w:ascii="Times New Roman" w:hAnsi="Times New Roman" w:cs="Times New Roman"/>
          <w:color w:val="000000" w:themeColor="text1"/>
          <w:lang w:val="lt-LT"/>
        </w:rPr>
        <w:t xml:space="preserve">– </w:t>
      </w:r>
      <w:r w:rsidR="00492FB3" w:rsidRPr="00434FE7">
        <w:rPr>
          <w:rFonts w:ascii="Times New Roman" w:hAnsi="Times New Roman" w:cs="Times New Roman"/>
          <w:color w:val="000000" w:themeColor="text1"/>
          <w:lang w:val="lt-LT"/>
        </w:rPr>
        <w:t>3</w:t>
      </w:r>
      <w:r w:rsidR="005740E9">
        <w:rPr>
          <w:rFonts w:ascii="Times New Roman" w:hAnsi="Times New Roman" w:cs="Times New Roman"/>
          <w:color w:val="000000" w:themeColor="text1"/>
          <w:lang w:val="lt-LT"/>
        </w:rPr>
        <w:t>9</w:t>
      </w:r>
      <w:r w:rsidR="004636FD" w:rsidRPr="00434FE7">
        <w:rPr>
          <w:rFonts w:ascii="Times New Roman" w:hAnsi="Times New Roman" w:cs="Times New Roman"/>
          <w:color w:val="000000" w:themeColor="text1"/>
          <w:lang w:val="lt-LT"/>
        </w:rPr>
        <w:t xml:space="preserve">, kiti darbuotojai </w:t>
      </w:r>
      <w:r w:rsidR="002E7839" w:rsidRPr="00434FE7">
        <w:rPr>
          <w:rFonts w:ascii="Times New Roman" w:hAnsi="Times New Roman" w:cs="Times New Roman"/>
          <w:color w:val="000000" w:themeColor="text1"/>
          <w:lang w:val="lt-LT"/>
        </w:rPr>
        <w:t xml:space="preserve">– </w:t>
      </w:r>
      <w:r w:rsidR="005740E9">
        <w:rPr>
          <w:rFonts w:ascii="Times New Roman" w:hAnsi="Times New Roman" w:cs="Times New Roman"/>
          <w:color w:val="000000" w:themeColor="text1"/>
          <w:lang w:val="lt-LT"/>
        </w:rPr>
        <w:t>18</w:t>
      </w:r>
      <w:r w:rsidR="00A276C4" w:rsidRPr="00434FE7">
        <w:rPr>
          <w:rFonts w:ascii="Times New Roman" w:hAnsi="Times New Roman" w:cs="Times New Roman"/>
          <w:color w:val="000000" w:themeColor="text1"/>
          <w:lang w:val="lt-LT"/>
        </w:rPr>
        <w:t>.</w:t>
      </w:r>
    </w:p>
    <w:p w:rsidR="00646B88" w:rsidRDefault="00876FC3" w:rsidP="00C93C48">
      <w:pPr>
        <w:pStyle w:val="Style"/>
        <w:spacing w:line="360" w:lineRule="auto"/>
        <w:ind w:firstLine="567"/>
        <w:jc w:val="both"/>
        <w:rPr>
          <w:rFonts w:ascii="Times New Roman" w:hAnsi="Times New Roman" w:cs="Times New Roman"/>
          <w:lang w:val="lt-LT"/>
        </w:rPr>
      </w:pPr>
      <w:r>
        <w:rPr>
          <w:rFonts w:ascii="Times New Roman" w:hAnsi="Times New Roman" w:cs="Times New Roman"/>
          <w:lang w:val="lt-LT"/>
        </w:rPr>
        <w:t xml:space="preserve">Šiaulių miesto savivaldybės biudžetinė įstaiga </w:t>
      </w:r>
      <w:r w:rsidR="007116D0">
        <w:rPr>
          <w:rFonts w:ascii="Times New Roman" w:hAnsi="Times New Roman" w:cs="Times New Roman"/>
          <w:lang w:val="lt-LT"/>
        </w:rPr>
        <w:t xml:space="preserve">Šiaulių </w:t>
      </w:r>
      <w:smartTag w:uri="urn:schemas-microsoft-com:office:smarttags" w:element="PersonName">
        <w:smartTagPr>
          <w:attr w:name="ProductID" w:val="Ragainės progimnazija"/>
        </w:smartTagPr>
        <w:r w:rsidR="002E7839" w:rsidRPr="00F44F46">
          <w:rPr>
            <w:rFonts w:ascii="Times New Roman" w:hAnsi="Times New Roman" w:cs="Times New Roman"/>
          </w:rPr>
          <w:t>Ragainės progimnazija</w:t>
        </w:r>
      </w:smartTag>
      <w:r w:rsidR="002E7839">
        <w:rPr>
          <w:rFonts w:ascii="Times New Roman" w:hAnsi="Times New Roman" w:cs="Times New Roman"/>
          <w:lang w:val="lt-LT"/>
        </w:rPr>
        <w:t xml:space="preserve"> </w:t>
      </w:r>
      <w:r>
        <w:rPr>
          <w:rFonts w:ascii="Times New Roman" w:hAnsi="Times New Roman" w:cs="Times New Roman"/>
          <w:lang w:val="lt-LT"/>
        </w:rPr>
        <w:t>sudaro ir teikia atskirus žemesniojo lygio finansinių ataskaitų ir biudžeto vykdymo ataskaitų rinkinius.</w:t>
      </w:r>
      <w:r w:rsidR="007113E6">
        <w:rPr>
          <w:rFonts w:ascii="Times New Roman" w:hAnsi="Times New Roman" w:cs="Times New Roman"/>
          <w:lang w:val="lt-LT"/>
        </w:rPr>
        <w:t xml:space="preserve"> </w:t>
      </w:r>
      <w:r>
        <w:rPr>
          <w:rFonts w:ascii="Times New Roman" w:hAnsi="Times New Roman" w:cs="Times New Roman"/>
          <w:lang w:val="lt-LT"/>
        </w:rPr>
        <w:t>20</w:t>
      </w:r>
      <w:r w:rsidR="00E83E79">
        <w:rPr>
          <w:rFonts w:ascii="Times New Roman" w:hAnsi="Times New Roman" w:cs="Times New Roman"/>
          <w:lang w:val="lt-LT"/>
        </w:rPr>
        <w:t>2</w:t>
      </w:r>
      <w:r w:rsidR="00C12E29">
        <w:rPr>
          <w:rFonts w:ascii="Times New Roman" w:hAnsi="Times New Roman" w:cs="Times New Roman"/>
          <w:lang w:val="lt-LT"/>
        </w:rPr>
        <w:t>1</w:t>
      </w:r>
      <w:r>
        <w:rPr>
          <w:rFonts w:ascii="Times New Roman" w:hAnsi="Times New Roman" w:cs="Times New Roman"/>
          <w:lang w:val="lt-LT"/>
        </w:rPr>
        <w:t xml:space="preserve"> m.</w:t>
      </w:r>
      <w:r w:rsidR="00B34D16">
        <w:rPr>
          <w:rFonts w:ascii="Times New Roman" w:hAnsi="Times New Roman" w:cs="Times New Roman"/>
          <w:lang w:val="lt-LT"/>
        </w:rPr>
        <w:t xml:space="preserve"> </w:t>
      </w:r>
      <w:r>
        <w:rPr>
          <w:rFonts w:ascii="Times New Roman" w:hAnsi="Times New Roman" w:cs="Times New Roman"/>
          <w:lang w:val="lt-LT"/>
        </w:rPr>
        <w:t>I</w:t>
      </w:r>
      <w:r w:rsidR="005740E9">
        <w:rPr>
          <w:rFonts w:ascii="Times New Roman" w:hAnsi="Times New Roman" w:cs="Times New Roman"/>
          <w:lang w:val="lt-LT"/>
        </w:rPr>
        <w:t xml:space="preserve">V </w:t>
      </w:r>
      <w:r>
        <w:rPr>
          <w:rFonts w:ascii="Times New Roman" w:hAnsi="Times New Roman" w:cs="Times New Roman"/>
          <w:lang w:val="lt-LT"/>
        </w:rPr>
        <w:t>ketvirčio finansinių ataskaitų rinkinys sudarytas pagal 20</w:t>
      </w:r>
      <w:r w:rsidR="00E83E79">
        <w:rPr>
          <w:rFonts w:ascii="Times New Roman" w:hAnsi="Times New Roman" w:cs="Times New Roman"/>
          <w:lang w:val="lt-LT"/>
        </w:rPr>
        <w:t>2</w:t>
      </w:r>
      <w:r w:rsidR="00262291">
        <w:rPr>
          <w:rFonts w:ascii="Times New Roman" w:hAnsi="Times New Roman" w:cs="Times New Roman"/>
          <w:lang w:val="lt-LT"/>
        </w:rPr>
        <w:t>1</w:t>
      </w:r>
      <w:r>
        <w:rPr>
          <w:rFonts w:ascii="Times New Roman" w:hAnsi="Times New Roman" w:cs="Times New Roman"/>
          <w:lang w:val="lt-LT"/>
        </w:rPr>
        <w:t xml:space="preserve"> m. </w:t>
      </w:r>
      <w:r w:rsidR="005740E9">
        <w:rPr>
          <w:rFonts w:ascii="Times New Roman" w:hAnsi="Times New Roman" w:cs="Times New Roman"/>
          <w:lang w:val="lt-LT"/>
        </w:rPr>
        <w:t>gruodžio 31</w:t>
      </w:r>
      <w:r w:rsidR="0076692F">
        <w:rPr>
          <w:rFonts w:ascii="Times New Roman" w:hAnsi="Times New Roman" w:cs="Times New Roman"/>
          <w:lang w:val="lt-LT"/>
        </w:rPr>
        <w:t xml:space="preserve"> </w:t>
      </w:r>
      <w:r w:rsidR="00E43010">
        <w:rPr>
          <w:rFonts w:ascii="Times New Roman" w:hAnsi="Times New Roman" w:cs="Times New Roman"/>
          <w:lang w:val="lt-LT"/>
        </w:rPr>
        <w:t>d. duomen</w:t>
      </w:r>
      <w:r>
        <w:rPr>
          <w:rFonts w:ascii="Times New Roman" w:hAnsi="Times New Roman" w:cs="Times New Roman"/>
          <w:lang w:val="lt-LT"/>
        </w:rPr>
        <w:t>is.</w:t>
      </w:r>
    </w:p>
    <w:p w:rsidR="00646B88" w:rsidRDefault="00646B88" w:rsidP="00C93C48">
      <w:pPr>
        <w:pStyle w:val="Style"/>
        <w:spacing w:line="360" w:lineRule="auto"/>
        <w:ind w:firstLine="567"/>
        <w:jc w:val="both"/>
        <w:rPr>
          <w:rFonts w:ascii="Times New Roman" w:hAnsi="Times New Roman" w:cs="Times New Roman"/>
          <w:lang w:val="lt-LT"/>
        </w:rPr>
      </w:pPr>
      <w:r>
        <w:rPr>
          <w:rFonts w:ascii="Times New Roman" w:hAnsi="Times New Roman" w:cs="Times New Roman"/>
          <w:lang w:val="lt-LT"/>
        </w:rPr>
        <w:t xml:space="preserve"> </w:t>
      </w:r>
      <w:r w:rsidR="007116D0">
        <w:rPr>
          <w:rFonts w:ascii="Times New Roman" w:hAnsi="Times New Roman" w:cs="Times New Roman"/>
          <w:lang w:val="lt-LT"/>
        </w:rPr>
        <w:t xml:space="preserve">Šiaulių </w:t>
      </w:r>
      <w:smartTag w:uri="urn:schemas-microsoft-com:office:smarttags" w:element="PersonName">
        <w:smartTagPr>
          <w:attr w:name="ProductID" w:val="Ragainės progimnazija"/>
        </w:smartTagPr>
        <w:r w:rsidR="002E7839" w:rsidRPr="00F44F46">
          <w:rPr>
            <w:rFonts w:ascii="Times New Roman" w:hAnsi="Times New Roman" w:cs="Times New Roman"/>
          </w:rPr>
          <w:t>Ragainės progimnazija</w:t>
        </w:r>
      </w:smartTag>
      <w:r w:rsidR="007116D0">
        <w:rPr>
          <w:rFonts w:ascii="Times New Roman" w:hAnsi="Times New Roman" w:cs="Times New Roman"/>
          <w:lang w:val="lt-LT"/>
        </w:rPr>
        <w:t xml:space="preserve"> </w:t>
      </w:r>
      <w:r w:rsidR="008F4C53">
        <w:rPr>
          <w:rFonts w:ascii="Times New Roman" w:hAnsi="Times New Roman" w:cs="Times New Roman"/>
          <w:lang w:val="lt-LT"/>
        </w:rPr>
        <w:t>filialų ir struktūrinių padalinių neturi</w:t>
      </w:r>
      <w:r>
        <w:rPr>
          <w:rFonts w:ascii="Times New Roman" w:hAnsi="Times New Roman" w:cs="Times New Roman"/>
          <w:lang w:val="lt-LT"/>
        </w:rPr>
        <w:t xml:space="preserve">. </w:t>
      </w:r>
    </w:p>
    <w:p w:rsidR="00646B88" w:rsidRDefault="00646B88" w:rsidP="00C93C48">
      <w:pPr>
        <w:pStyle w:val="Style"/>
        <w:spacing w:line="360" w:lineRule="auto"/>
        <w:ind w:firstLine="567"/>
        <w:rPr>
          <w:rFonts w:ascii="Times New Roman" w:hAnsi="Times New Roman" w:cs="Times New Roman"/>
          <w:lang w:val="lt-LT"/>
        </w:rPr>
      </w:pPr>
      <w:r>
        <w:rPr>
          <w:rFonts w:ascii="Times New Roman" w:hAnsi="Times New Roman" w:cs="Times New Roman"/>
          <w:lang w:val="lt-LT"/>
        </w:rPr>
        <w:t xml:space="preserve"> </w:t>
      </w:r>
      <w:r w:rsidR="007116D0">
        <w:rPr>
          <w:rFonts w:ascii="Times New Roman" w:hAnsi="Times New Roman" w:cs="Times New Roman"/>
          <w:lang w:val="lt-LT"/>
        </w:rPr>
        <w:t xml:space="preserve">Šiaulių </w:t>
      </w:r>
      <w:smartTag w:uri="urn:schemas-microsoft-com:office:smarttags" w:element="PersonName">
        <w:smartTagPr>
          <w:attr w:name="ProductID" w:val="Ragainės progimnazija"/>
        </w:smartTagPr>
        <w:r w:rsidR="002E7839" w:rsidRPr="00F44F46">
          <w:rPr>
            <w:rFonts w:ascii="Times New Roman" w:hAnsi="Times New Roman" w:cs="Times New Roman"/>
          </w:rPr>
          <w:t>Ragainės progimnazija</w:t>
        </w:r>
      </w:smartTag>
      <w:r w:rsidR="007116D0">
        <w:rPr>
          <w:rFonts w:ascii="Times New Roman" w:hAnsi="Times New Roman" w:cs="Times New Roman"/>
          <w:lang w:val="lt-LT"/>
        </w:rPr>
        <w:t xml:space="preserve"> </w:t>
      </w:r>
      <w:r>
        <w:rPr>
          <w:rFonts w:ascii="Times New Roman" w:hAnsi="Times New Roman" w:cs="Times New Roman"/>
          <w:lang w:val="lt-LT"/>
        </w:rPr>
        <w:t xml:space="preserve">finansinėse ataskaitose pateikiami duomenys išreikšti Lietuvos Respublikos piniginiais vienetais - </w:t>
      </w:r>
      <w:r w:rsidR="00E27037">
        <w:rPr>
          <w:rFonts w:ascii="Times New Roman" w:hAnsi="Times New Roman" w:cs="Times New Roman"/>
          <w:lang w:val="lt-LT"/>
        </w:rPr>
        <w:t>eur</w:t>
      </w:r>
      <w:r>
        <w:rPr>
          <w:rFonts w:ascii="Times New Roman" w:hAnsi="Times New Roman" w:cs="Times New Roman"/>
          <w:lang w:val="lt-LT"/>
        </w:rPr>
        <w:t xml:space="preserve">ais. </w:t>
      </w:r>
    </w:p>
    <w:p w:rsidR="00DA5CF3" w:rsidRDefault="00DA5CF3" w:rsidP="00FA1113">
      <w:pPr>
        <w:pStyle w:val="Style"/>
        <w:spacing w:line="360" w:lineRule="auto"/>
        <w:ind w:left="567"/>
        <w:jc w:val="center"/>
        <w:rPr>
          <w:rFonts w:ascii="Times New Roman" w:hAnsi="Times New Roman" w:cs="Times New Roman"/>
          <w:b/>
          <w:bCs/>
          <w:lang w:val="lt-LT"/>
        </w:rPr>
      </w:pPr>
    </w:p>
    <w:p w:rsidR="00646B88" w:rsidRDefault="00646B88" w:rsidP="00FA1113">
      <w:pPr>
        <w:pStyle w:val="Style"/>
        <w:spacing w:line="360" w:lineRule="auto"/>
        <w:jc w:val="center"/>
        <w:rPr>
          <w:rFonts w:ascii="Times New Roman" w:hAnsi="Times New Roman" w:cs="Times New Roman"/>
          <w:b/>
          <w:bCs/>
          <w:lang w:val="lt-LT"/>
        </w:rPr>
      </w:pPr>
      <w:r>
        <w:rPr>
          <w:rFonts w:ascii="Times New Roman" w:hAnsi="Times New Roman" w:cs="Times New Roman"/>
          <w:b/>
          <w:bCs/>
          <w:lang w:val="lt-LT"/>
        </w:rPr>
        <w:t>II. APSKAITOS POLITIKA</w:t>
      </w:r>
    </w:p>
    <w:p w:rsidR="005740E9" w:rsidRPr="00BF6801" w:rsidRDefault="005740E9" w:rsidP="005740E9">
      <w:pPr>
        <w:pStyle w:val="Antrat1"/>
        <w:numPr>
          <w:ilvl w:val="0"/>
          <w:numId w:val="3"/>
        </w:numPr>
        <w:tabs>
          <w:tab w:val="num" w:pos="360"/>
        </w:tabs>
        <w:suppressAutoHyphens/>
        <w:spacing w:before="240" w:after="60"/>
        <w:ind w:left="0" w:firstLine="0"/>
        <w:rPr>
          <w:bCs/>
          <w:szCs w:val="24"/>
        </w:rPr>
      </w:pPr>
      <w:bookmarkStart w:id="0" w:name="_Toc333413247"/>
      <w:r w:rsidRPr="00BF6801">
        <w:rPr>
          <w:bCs/>
          <w:szCs w:val="24"/>
        </w:rPr>
        <w:t>Apskaitos politikos taikymas</w:t>
      </w:r>
      <w:bookmarkEnd w:id="0"/>
    </w:p>
    <w:p w:rsidR="005740E9" w:rsidRPr="00BF6801" w:rsidRDefault="005740E9" w:rsidP="005740E9">
      <w:pPr>
        <w:tabs>
          <w:tab w:val="left" w:pos="1701"/>
          <w:tab w:val="left" w:pos="2552"/>
        </w:tabs>
        <w:autoSpaceDE w:val="0"/>
        <w:spacing w:before="25" w:after="25"/>
        <w:ind w:firstLine="851"/>
        <w:jc w:val="both"/>
        <w:rPr>
          <w:b/>
          <w:bCs/>
        </w:rPr>
      </w:pP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Šiaulių miesto savivaldybės Švietimo centro ir įstaigų, kurių buhalterinė apskaita yra tvarkoma centralizuotai Švietimo centro, apskaitos politika parengta Lietuvos Respublikos viešojo sektoriaus atskaitomybės įstatymu, Viešojo sektoriaus apskaitos ir finansinės atskaitomybės standartais (toliau – VSAFAS).</w:t>
      </w: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centras ir įstaigos, kurių buhalterinė apskaita yra tvarkoma centralizuotai Švietimo centro, taiko tokią apskaitos politiką, kuri užtikrina, kad apskaitos duomenys atitiktų kiekvieno taikytino VSAFAS reikalavimus. Jeigu nėra konkretaus VSAFAS reikalavimo, vadovaujamasi bendraisiais apskaitos principais, nustatytais 1-ajame viešojo sektoriaus </w:t>
      </w:r>
      <w:r w:rsidRPr="009A4355">
        <w:rPr>
          <w:sz w:val="24"/>
          <w:szCs w:val="24"/>
        </w:rPr>
        <w:lastRenderedPageBreak/>
        <w:t xml:space="preserve">apskaitos ir finansinės atskaitomybės standarte „Informacijos pateikimas finansinių ataskaitų rinkinyje“ (toliau – 1-asis VSAFAS). </w:t>
      </w: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Šiame apskaitos vadove pateikta apskaitos politika, ūkinių įvykių ir ūkinių operacijų registravimo tvarka užtikrina, kad finansinėse ataskaitose pateikiama informacija yra:</w:t>
      </w:r>
    </w:p>
    <w:p w:rsidR="005740E9" w:rsidRPr="009A4355" w:rsidRDefault="005740E9" w:rsidP="005740E9">
      <w:pPr>
        <w:numPr>
          <w:ilvl w:val="1"/>
          <w:numId w:val="2"/>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svarbi vartotojų sprendimams priimti; </w:t>
      </w:r>
    </w:p>
    <w:p w:rsidR="005740E9" w:rsidRPr="009A4355" w:rsidRDefault="005740E9" w:rsidP="005740E9">
      <w:pPr>
        <w:numPr>
          <w:ilvl w:val="1"/>
          <w:numId w:val="2"/>
        </w:numPr>
        <w:tabs>
          <w:tab w:val="clear" w:pos="900"/>
          <w:tab w:val="num" w:pos="0"/>
          <w:tab w:val="num" w:pos="142"/>
          <w:tab w:val="left" w:pos="1418"/>
          <w:tab w:val="left" w:pos="2552"/>
        </w:tabs>
        <w:suppressAutoHyphens/>
        <w:autoSpaceDE w:val="0"/>
        <w:spacing w:before="25" w:after="25" w:line="300" w:lineRule="auto"/>
        <w:ind w:left="0" w:firstLine="567"/>
        <w:jc w:val="both"/>
        <w:rPr>
          <w:sz w:val="24"/>
          <w:szCs w:val="24"/>
        </w:rPr>
      </w:pPr>
      <w:r w:rsidRPr="009A4355">
        <w:rPr>
          <w:sz w:val="24"/>
          <w:szCs w:val="24"/>
        </w:rPr>
        <w:t>patikima, nes:</w:t>
      </w:r>
    </w:p>
    <w:p w:rsidR="005740E9" w:rsidRPr="009A4355" w:rsidRDefault="005740E9" w:rsidP="005740E9">
      <w:pPr>
        <w:numPr>
          <w:ilvl w:val="2"/>
          <w:numId w:val="2"/>
        </w:numPr>
        <w:tabs>
          <w:tab w:val="num" w:pos="142"/>
          <w:tab w:val="left" w:pos="1134"/>
          <w:tab w:val="left" w:pos="1418"/>
        </w:tabs>
        <w:suppressAutoHyphens/>
        <w:autoSpaceDE w:val="0"/>
        <w:spacing w:before="25" w:after="25" w:line="300" w:lineRule="auto"/>
        <w:ind w:left="0" w:firstLine="567"/>
        <w:jc w:val="both"/>
        <w:rPr>
          <w:sz w:val="24"/>
          <w:szCs w:val="24"/>
        </w:rPr>
      </w:pPr>
      <w:r w:rsidRPr="009A4355">
        <w:rPr>
          <w:sz w:val="24"/>
          <w:szCs w:val="24"/>
        </w:rPr>
        <w:t xml:space="preserve">teisingai nurodo finansinius rezultatus, finansinę būklę ir pinigų srautus; </w:t>
      </w:r>
    </w:p>
    <w:p w:rsidR="005740E9" w:rsidRPr="009A4355" w:rsidRDefault="005740E9" w:rsidP="005740E9">
      <w:pPr>
        <w:numPr>
          <w:ilvl w:val="2"/>
          <w:numId w:val="2"/>
        </w:numPr>
        <w:tabs>
          <w:tab w:val="num" w:pos="142"/>
          <w:tab w:val="left" w:pos="1134"/>
          <w:tab w:val="left" w:pos="1418"/>
        </w:tabs>
        <w:suppressAutoHyphens/>
        <w:autoSpaceDE w:val="0"/>
        <w:spacing w:before="25" w:after="25" w:line="300" w:lineRule="auto"/>
        <w:ind w:left="0" w:firstLine="567"/>
        <w:jc w:val="both"/>
        <w:rPr>
          <w:sz w:val="24"/>
          <w:szCs w:val="24"/>
        </w:rPr>
      </w:pPr>
      <w:r w:rsidRPr="009A4355">
        <w:rPr>
          <w:sz w:val="24"/>
          <w:szCs w:val="24"/>
        </w:rPr>
        <w:t>parodo ūkinių įvykių ir ūkinių operacijų ekonominę prasmę, ne vien teisinę formą;</w:t>
      </w:r>
    </w:p>
    <w:p w:rsidR="005740E9" w:rsidRPr="009A4355" w:rsidRDefault="005740E9" w:rsidP="005740E9">
      <w:pPr>
        <w:numPr>
          <w:ilvl w:val="2"/>
          <w:numId w:val="2"/>
        </w:numPr>
        <w:tabs>
          <w:tab w:val="num" w:pos="142"/>
          <w:tab w:val="left" w:pos="1134"/>
          <w:tab w:val="left" w:pos="1418"/>
        </w:tabs>
        <w:suppressAutoHyphens/>
        <w:autoSpaceDE w:val="0"/>
        <w:spacing w:before="25" w:after="25" w:line="300" w:lineRule="auto"/>
        <w:ind w:left="0" w:firstLine="567"/>
        <w:jc w:val="both"/>
        <w:rPr>
          <w:sz w:val="24"/>
          <w:szCs w:val="24"/>
        </w:rPr>
      </w:pPr>
      <w:r w:rsidRPr="009A4355">
        <w:rPr>
          <w:sz w:val="24"/>
          <w:szCs w:val="24"/>
        </w:rPr>
        <w:t>yra nešališka, netendencinga;</w:t>
      </w:r>
    </w:p>
    <w:p w:rsidR="005740E9" w:rsidRPr="009A4355" w:rsidRDefault="005740E9" w:rsidP="005740E9">
      <w:pPr>
        <w:numPr>
          <w:ilvl w:val="2"/>
          <w:numId w:val="2"/>
        </w:numPr>
        <w:tabs>
          <w:tab w:val="num" w:pos="142"/>
          <w:tab w:val="left" w:pos="1134"/>
          <w:tab w:val="left" w:pos="1418"/>
        </w:tabs>
        <w:suppressAutoHyphens/>
        <w:autoSpaceDE w:val="0"/>
        <w:spacing w:before="25" w:after="25" w:line="300" w:lineRule="auto"/>
        <w:ind w:left="0" w:firstLine="567"/>
        <w:jc w:val="both"/>
        <w:rPr>
          <w:sz w:val="24"/>
          <w:szCs w:val="24"/>
        </w:rPr>
      </w:pPr>
      <w:r w:rsidRPr="009A4355">
        <w:rPr>
          <w:sz w:val="24"/>
          <w:szCs w:val="24"/>
        </w:rPr>
        <w:t>apdairiai pateikta (atsargumo principas);</w:t>
      </w:r>
    </w:p>
    <w:p w:rsidR="005740E9" w:rsidRPr="009A4355" w:rsidRDefault="005740E9" w:rsidP="005740E9">
      <w:pPr>
        <w:numPr>
          <w:ilvl w:val="1"/>
          <w:numId w:val="2"/>
        </w:numPr>
        <w:tabs>
          <w:tab w:val="num" w:pos="142"/>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visais reikšmingais atvejais išsami. </w:t>
      </w: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Pasirinktą apskaitos politika taikoma nuolat. </w:t>
      </w: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Apskaitos politika keičiama tik vadovaujantis 7-uoju viešojo sektoriaus apskaitos ir finansinės atskaitomybės standartu „Apskaitos politikos, apskaitinių įverčių keitimas ir klaidų taisymas“ (toliau – 7-asis VSAFAS) ir taikoma vienodai visiems finansinių ataskaitų straipsniams, kuriems turi įtakos apskaitos politikos keitimas. </w:t>
      </w:r>
    </w:p>
    <w:p w:rsidR="005740E9" w:rsidRPr="009A4355" w:rsidRDefault="005740E9" w:rsidP="005740E9">
      <w:pPr>
        <w:numPr>
          <w:ilvl w:val="0"/>
          <w:numId w:val="2"/>
        </w:numPr>
        <w:tabs>
          <w:tab w:val="num" w:pos="142"/>
          <w:tab w:val="left" w:pos="1134"/>
          <w:tab w:val="left" w:pos="2552"/>
        </w:tabs>
        <w:suppressAutoHyphens/>
        <w:autoSpaceDE w:val="0"/>
        <w:spacing w:before="25" w:after="25" w:line="300" w:lineRule="auto"/>
        <w:ind w:firstLine="567"/>
        <w:jc w:val="both"/>
        <w:rPr>
          <w:sz w:val="24"/>
          <w:szCs w:val="24"/>
        </w:rPr>
      </w:pPr>
      <w:r w:rsidRPr="009A4355">
        <w:rPr>
          <w:sz w:val="24"/>
          <w:szCs w:val="24"/>
        </w:rPr>
        <w:t>Apskaitos politika apima ūkinių operacijų ir įvykių pripažinimo, įvertinimo ir apskaitos principus, metodus ir taisykles.</w:t>
      </w:r>
    </w:p>
    <w:p w:rsidR="005740E9" w:rsidRPr="00457C30" w:rsidRDefault="005740E9" w:rsidP="005740E9">
      <w:pPr>
        <w:numPr>
          <w:ilvl w:val="0"/>
          <w:numId w:val="2"/>
        </w:numPr>
        <w:tabs>
          <w:tab w:val="left" w:pos="90"/>
          <w:tab w:val="num" w:pos="142"/>
          <w:tab w:val="left" w:pos="1134"/>
          <w:tab w:val="left" w:pos="2552"/>
        </w:tabs>
        <w:suppressAutoHyphens/>
        <w:autoSpaceDE w:val="0"/>
        <w:spacing w:before="25" w:after="25" w:line="300" w:lineRule="auto"/>
        <w:ind w:firstLine="567"/>
        <w:jc w:val="both"/>
        <w:rPr>
          <w:strike/>
          <w:sz w:val="24"/>
          <w:szCs w:val="24"/>
        </w:rPr>
      </w:pPr>
      <w:r w:rsidRPr="009A4355">
        <w:rPr>
          <w:sz w:val="24"/>
          <w:szCs w:val="24"/>
        </w:rPr>
        <w:t>Veiklai vykdyti įsigytas nematerialusis, ilgalaikis ir trumpalaikis turtas į apskaitą turi būti įtraukti kartu su pridėtinės vertės mokesčiu, nes Šiaulių miesto savivaldybės Švietimo centras ir įstaigos, kurių buhalterinė apskaita yra tvarkoma centralizuotai Švietimo centro, nėra pridėtinės vertės mokesčio mokėtojai.</w:t>
      </w:r>
    </w:p>
    <w:p w:rsidR="005740E9" w:rsidRPr="009A4355" w:rsidRDefault="005740E9" w:rsidP="005740E9">
      <w:pPr>
        <w:tabs>
          <w:tab w:val="left" w:pos="90"/>
          <w:tab w:val="left" w:pos="1134"/>
          <w:tab w:val="left" w:pos="2552"/>
        </w:tabs>
        <w:suppressAutoHyphens/>
        <w:autoSpaceDE w:val="0"/>
        <w:spacing w:before="25" w:after="25" w:line="300" w:lineRule="auto"/>
        <w:ind w:left="567"/>
        <w:jc w:val="both"/>
        <w:rPr>
          <w:strike/>
          <w:sz w:val="24"/>
          <w:szCs w:val="24"/>
        </w:rPr>
      </w:pPr>
    </w:p>
    <w:p w:rsidR="005740E9" w:rsidRPr="00BF6801" w:rsidRDefault="005740E9" w:rsidP="005740E9">
      <w:pPr>
        <w:pStyle w:val="Antrat1"/>
        <w:numPr>
          <w:ilvl w:val="0"/>
          <w:numId w:val="3"/>
        </w:numPr>
        <w:tabs>
          <w:tab w:val="num" w:pos="360"/>
        </w:tabs>
        <w:suppressAutoHyphens/>
        <w:spacing w:before="240" w:after="60"/>
        <w:ind w:left="0" w:firstLine="0"/>
        <w:rPr>
          <w:bCs/>
          <w:szCs w:val="24"/>
        </w:rPr>
      </w:pPr>
      <w:bookmarkStart w:id="1" w:name="_Toc333413248"/>
      <w:r w:rsidRPr="00BF6801">
        <w:rPr>
          <w:bCs/>
          <w:szCs w:val="24"/>
        </w:rPr>
        <w:t>Bendrieji apskaitos principai, metodai ir taisyklės</w:t>
      </w:r>
      <w:bookmarkEnd w:id="1"/>
    </w:p>
    <w:p w:rsidR="005740E9" w:rsidRPr="00BF6801" w:rsidRDefault="005740E9" w:rsidP="005740E9">
      <w:pPr>
        <w:tabs>
          <w:tab w:val="left" w:pos="1701"/>
          <w:tab w:val="left" w:pos="2552"/>
        </w:tabs>
        <w:autoSpaceDE w:val="0"/>
        <w:spacing w:before="25" w:after="25"/>
        <w:ind w:firstLine="851"/>
        <w:jc w:val="both"/>
        <w:rPr>
          <w:b/>
          <w:bCs/>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Tvarkant apskaitą ir sudarant finansines ataskaitas, yra vadovaujamasi VSAFAS. Ūkinės operacijos ir įvykiai registruojami apskaitoje ir finansinių ataskaitų rinkinys rengiamas taikant šiuos bendruosius apskaitos principus: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kaupimo;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subjekto;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veiklos tęstinumo;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periodiškumo;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pastovumo;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piniginio mato;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palyginimo;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atsargumo; </w:t>
      </w:r>
    </w:p>
    <w:p w:rsidR="005740E9" w:rsidRPr="009A4355" w:rsidRDefault="005740E9" w:rsidP="005740E9">
      <w:pPr>
        <w:numPr>
          <w:ilvl w:val="1"/>
          <w:numId w:val="2"/>
        </w:numPr>
        <w:tabs>
          <w:tab w:val="clear" w:pos="900"/>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neutralumo; </w:t>
      </w:r>
    </w:p>
    <w:p w:rsidR="005740E9" w:rsidRPr="009A4355" w:rsidRDefault="005740E9" w:rsidP="005740E9">
      <w:pPr>
        <w:numPr>
          <w:ilvl w:val="1"/>
          <w:numId w:val="2"/>
        </w:numPr>
        <w:tabs>
          <w:tab w:val="clear" w:pos="900"/>
          <w:tab w:val="left" w:pos="1260"/>
          <w:tab w:val="left" w:pos="1418"/>
        </w:tabs>
        <w:suppressAutoHyphens/>
        <w:autoSpaceDE w:val="0"/>
        <w:spacing w:before="25" w:after="25" w:line="300" w:lineRule="auto"/>
        <w:ind w:left="0" w:firstLine="567"/>
        <w:jc w:val="both"/>
        <w:rPr>
          <w:sz w:val="24"/>
          <w:szCs w:val="24"/>
        </w:rPr>
      </w:pPr>
      <w:r w:rsidRPr="009A4355">
        <w:rPr>
          <w:sz w:val="24"/>
          <w:szCs w:val="24"/>
        </w:rPr>
        <w:t>turinio viršenybės prieš formą.</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Sudarant biudžeto vykdymo ataskaitų rinkinį, vadovaujamasi šiais bendraisiais apskaitos principais:</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pinigų;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lastRenderedPageBreak/>
        <w:t xml:space="preserve">subjekto;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periodiškumo;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pastovumo;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piniginio mato.</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Pagal subjekto principą Šiaulių miesto savivaldybės Švietimo centras ir įstaigos, kurių buhalterinė apskaita yra tvarkoma centralizuotai Švietimo centro, yra laikomi atskiru apskaitos vienetu: atskirai tvarko apskaitą, sudaro ir teikia atskirus finansinių ataskaitų ir biudžeto vykdymo ataskaitų rinkinius. Šiaulių miesto savivaldybės Švietimo centro ir įstaigų, kurių buhalterinė apskaita yra tvarkoma centralizuotai Švietimo centro, apskaitoje registruojamas įstaigų nuosavas, patikėjimo teise valdomas, naudojamas ir disponuojamas valstybės turtas, finansavimo sumos ir įsipareigojimai, pajamos ir sąnaudos. Turtas, valdomas ir naudojamas kitomis teisėmis (pavyzdžiui, panaudos, nuomos), registruojamas nebalansinėse sąskaitose.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centrui ir įstaigoms, kurių buhalterinė apskaita yra tvarkoma centralizuotai Švietimo centro, leidžiamas vykdyti ūkines operacijas nustato teisės aktai. VSAFAS nustato faktiškai įvykusių ūkinių operacijų registravimo apskaitoje metodus ir taisykles. Pagal turinio viršenybės prieš formą principą apskaitoje ūkiniai įvykiai ir ūkinės operacijos vertinami ir pripažįstami pagal jų ekonominę prasmę ir turinį, nepriklausomai nuo to, ar tokią ūkinę operaciją vykdyti ir (arba) sandorį sudaryti leidžia Šiaulių miesto savivaldybės Švietimo centro ir įstaigų, kurių buhalterinė apskaita yra tvarkoma centralizuotai Švietimo centro, veiklą reglamentuojantys teisės aktai.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color w:val="FF0000"/>
          <w:sz w:val="24"/>
          <w:szCs w:val="24"/>
        </w:rPr>
      </w:pPr>
      <w:r w:rsidRPr="009A4355">
        <w:rPr>
          <w:sz w:val="24"/>
          <w:szCs w:val="24"/>
        </w:rPr>
        <w:t xml:space="preserve">Visos ūkinės operacijos ir įvykiai registruojami sąskaitų plano sąskaitose taikant apskaitos politiką, parengtą pagal VSAFAS reikalavimus (nurodytus principus, metodus ir taisykles) atskiroms ūkinėms operacijoms ir įvykiams, finansinių ataskaitų elementams arba straipsniams ir apskaitos procedūroms. Šiaulių miesto savivaldybės Švietimo centras ir įstaigos, kurių buhalterinė apskaita yra tvarkoma centralizuotai Švietimo centro. </w:t>
      </w:r>
    </w:p>
    <w:p w:rsidR="005740E9" w:rsidRPr="00BF6801" w:rsidRDefault="005740E9" w:rsidP="005740E9">
      <w:pPr>
        <w:pStyle w:val="Antrat1"/>
        <w:numPr>
          <w:ilvl w:val="0"/>
          <w:numId w:val="3"/>
        </w:numPr>
        <w:tabs>
          <w:tab w:val="num" w:pos="360"/>
        </w:tabs>
        <w:suppressAutoHyphens/>
        <w:spacing w:before="240" w:after="60"/>
        <w:ind w:left="0" w:firstLine="0"/>
        <w:rPr>
          <w:bCs/>
          <w:szCs w:val="24"/>
        </w:rPr>
      </w:pPr>
      <w:bookmarkStart w:id="2" w:name="_Toc333413249"/>
      <w:r w:rsidRPr="00BF6801">
        <w:rPr>
          <w:bCs/>
          <w:szCs w:val="24"/>
        </w:rPr>
        <w:t>Nematerialusis turtas</w:t>
      </w:r>
      <w:bookmarkEnd w:id="2"/>
    </w:p>
    <w:p w:rsidR="005740E9" w:rsidRPr="00BF6801" w:rsidRDefault="005740E9" w:rsidP="005740E9">
      <w:pPr>
        <w:tabs>
          <w:tab w:val="left" w:pos="1701"/>
          <w:tab w:val="left" w:pos="2552"/>
        </w:tabs>
        <w:autoSpaceDE w:val="0"/>
        <w:spacing w:before="25" w:after="25"/>
        <w:ind w:firstLine="851"/>
        <w:jc w:val="both"/>
        <w:rPr>
          <w:b/>
          <w:bCs/>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Nematerialiojo turto apskaitos politika parengta vadovaujantis 13-ajame  apskaitos ir finansinės atskaitomybės standarte „Nematerialusis turtas“ (toliau – 13-asis VSAFAS), o nematerialiojo turto nuvertėjimo apskaičiavimo ir apskaitos metodai bei taisyklės – 22-ajame viešojo sektoriaus apskaitos ir finansinės atskaitomybės standarte „Turto nuvertėjimas“, (toliau – 22-asis VSAFAS) nustatyta tvarka.</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Nematerialusis turtas yra pripažįstamas, jei atitinka 13-ajame VSAFAS pateiktą sąvoką ir nematerialiajam turtui nustatytus kriterijus.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 y., kad atliktas esminis nematerialiojo turto pagerinimas.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Išankstiniai apmokėjimai už nematerialųjį turtą apskaitoje registruojami nematerialiojo turto sąskaitose.</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lastRenderedPageBreak/>
        <w:t>Po pirminio pripažinimo nematerialusis turtas, kurio naudingo tarnavimo laikas ribotas, finansinėse ataskaitose yra parodomas įsigijimo savikaina, atėmus sukauptą amortizaciją ir nuvertėjimą, jei jis yra.</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Nematerialiojo turto amortizuojamoji vertė yra nuosekliai paskirstoma per visą nustatytą turto naudingo tarnavimo laiką tiesiogiai proporcingu metodu. Tam tikro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Nematerialiojo turto naudingo tarnavimo laikas, nustatomas atsižvelgiant į sutartis ar kitus sandorius, neturi būti ilgesnis už šių sandorių galiojimo laikotarpį. Kitam nematerialiajam turtui taikomas nematerialiojo turto amortizacijos normatyvus, patvirtintus Šiaulių miesto savivaldybės tarybos (1 lentelė). </w:t>
      </w:r>
    </w:p>
    <w:p w:rsidR="005740E9" w:rsidRPr="009A4355" w:rsidRDefault="005740E9" w:rsidP="005740E9">
      <w:pPr>
        <w:tabs>
          <w:tab w:val="left" w:pos="1701"/>
          <w:tab w:val="left" w:pos="2552"/>
        </w:tabs>
        <w:spacing w:before="25" w:after="25" w:line="300" w:lineRule="auto"/>
        <w:ind w:left="360"/>
        <w:jc w:val="right"/>
        <w:rPr>
          <w:sz w:val="24"/>
          <w:szCs w:val="24"/>
        </w:rPr>
      </w:pPr>
      <w:r w:rsidRPr="009A4355">
        <w:rPr>
          <w:sz w:val="24"/>
          <w:szCs w:val="24"/>
        </w:rPr>
        <w:tab/>
      </w:r>
      <w:r w:rsidRPr="009A4355">
        <w:rPr>
          <w:sz w:val="24"/>
          <w:szCs w:val="24"/>
        </w:rPr>
        <w:tab/>
      </w:r>
      <w:r w:rsidRPr="009A4355">
        <w:rPr>
          <w:sz w:val="24"/>
          <w:szCs w:val="24"/>
        </w:rPr>
        <w:tab/>
      </w:r>
      <w:r w:rsidRPr="009A4355">
        <w:rPr>
          <w:sz w:val="24"/>
          <w:szCs w:val="24"/>
        </w:rPr>
        <w:tab/>
      </w:r>
      <w:r w:rsidRPr="009A4355">
        <w:rPr>
          <w:sz w:val="24"/>
          <w:szCs w:val="24"/>
        </w:rPr>
        <w:tab/>
      </w:r>
      <w:r w:rsidRPr="009A4355">
        <w:rPr>
          <w:sz w:val="24"/>
          <w:szCs w:val="24"/>
        </w:rPr>
        <w:tab/>
      </w:r>
      <w:r w:rsidRPr="009A4355">
        <w:rPr>
          <w:sz w:val="24"/>
          <w:szCs w:val="24"/>
        </w:rPr>
        <w:tab/>
        <w:t>1 lentelė</w:t>
      </w:r>
    </w:p>
    <w:p w:rsidR="005740E9" w:rsidRPr="009A4355" w:rsidRDefault="005740E9" w:rsidP="005740E9">
      <w:pPr>
        <w:tabs>
          <w:tab w:val="left" w:pos="1701"/>
          <w:tab w:val="left" w:pos="2552"/>
        </w:tabs>
        <w:spacing w:before="25" w:after="25" w:line="300" w:lineRule="auto"/>
        <w:ind w:left="360"/>
        <w:jc w:val="center"/>
        <w:rPr>
          <w:sz w:val="24"/>
          <w:szCs w:val="24"/>
        </w:rPr>
      </w:pPr>
      <w:r w:rsidRPr="009A4355">
        <w:rPr>
          <w:sz w:val="24"/>
          <w:szCs w:val="24"/>
        </w:rPr>
        <w:t>Ilgalaikio nematerialiojo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5740E9" w:rsidRPr="009A4355" w:rsidTr="005740E9">
        <w:trPr>
          <w:trHeight w:val="23"/>
          <w:tblHeader/>
        </w:trPr>
        <w:tc>
          <w:tcPr>
            <w:tcW w:w="709"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Eil. Nr.</w:t>
            </w:r>
          </w:p>
        </w:tc>
        <w:tc>
          <w:tcPr>
            <w:tcW w:w="6742"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Ilgalaikio turto grupės ir rūšys</w:t>
            </w:r>
          </w:p>
        </w:tc>
        <w:tc>
          <w:tcPr>
            <w:tcW w:w="2126"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Turto nusidėvėjimo (amortizacijos) normatyvai (metais)</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c>
          <w:tcPr>
            <w:tcW w:w="6742" w:type="dxa"/>
            <w:tcMar>
              <w:top w:w="28" w:type="dxa"/>
              <w:left w:w="57" w:type="dxa"/>
              <w:bottom w:w="28" w:type="dxa"/>
              <w:right w:w="57" w:type="dxa"/>
            </w:tcMar>
          </w:tcPr>
          <w:p w:rsidR="005740E9" w:rsidRPr="009A4355" w:rsidRDefault="005740E9" w:rsidP="005740E9">
            <w:pPr>
              <w:tabs>
                <w:tab w:val="left" w:pos="720"/>
              </w:tabs>
              <w:rPr>
                <w:sz w:val="24"/>
                <w:szCs w:val="24"/>
              </w:rPr>
            </w:pPr>
            <w:r w:rsidRPr="009A4355">
              <w:rPr>
                <w:sz w:val="24"/>
                <w:szCs w:val="24"/>
              </w:rPr>
              <w:t>NEMATERIALUSIS TURTAS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w:t>
            </w:r>
          </w:p>
        </w:tc>
        <w:tc>
          <w:tcPr>
            <w:tcW w:w="6742" w:type="dxa"/>
            <w:tcMar>
              <w:top w:w="28" w:type="dxa"/>
              <w:left w:w="57" w:type="dxa"/>
              <w:bottom w:w="28" w:type="dxa"/>
              <w:right w:w="57" w:type="dxa"/>
            </w:tcMar>
          </w:tcPr>
          <w:p w:rsidR="005740E9" w:rsidRPr="009A4355" w:rsidRDefault="005740E9" w:rsidP="005740E9">
            <w:pPr>
              <w:tabs>
                <w:tab w:val="left" w:pos="441"/>
              </w:tabs>
              <w:ind w:firstLine="261"/>
              <w:rPr>
                <w:sz w:val="24"/>
                <w:szCs w:val="24"/>
              </w:rPr>
            </w:pPr>
            <w:r w:rsidRPr="009A4355">
              <w:rPr>
                <w:sz w:val="24"/>
                <w:szCs w:val="24"/>
              </w:rPr>
              <w:t>Programinė įranga, jos licencijos ir techninė dokumentacija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w:t>
            </w:r>
          </w:p>
        </w:tc>
        <w:tc>
          <w:tcPr>
            <w:tcW w:w="6742" w:type="dxa"/>
            <w:tcMar>
              <w:top w:w="28" w:type="dxa"/>
              <w:left w:w="57" w:type="dxa"/>
              <w:bottom w:w="28" w:type="dxa"/>
              <w:right w:w="57" w:type="dxa"/>
            </w:tcMar>
          </w:tcPr>
          <w:p w:rsidR="005740E9" w:rsidRPr="009A4355" w:rsidRDefault="005740E9" w:rsidP="005740E9">
            <w:pPr>
              <w:tabs>
                <w:tab w:val="left" w:pos="441"/>
              </w:tabs>
              <w:ind w:firstLine="261"/>
              <w:rPr>
                <w:sz w:val="24"/>
                <w:szCs w:val="24"/>
              </w:rPr>
            </w:pPr>
            <w:r w:rsidRPr="009A4355">
              <w:rPr>
                <w:sz w:val="24"/>
                <w:szCs w:val="24"/>
              </w:rPr>
              <w:t>Patentai, išradimai, licencijos, įsigytos kitos teisės*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4</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3.</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Kitas nematerialusis turtas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4.</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Prestižas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bl>
    <w:p w:rsidR="005740E9" w:rsidRPr="009A4355" w:rsidRDefault="005740E9" w:rsidP="005740E9">
      <w:pPr>
        <w:tabs>
          <w:tab w:val="left" w:pos="1134"/>
          <w:tab w:val="left" w:pos="2552"/>
        </w:tabs>
        <w:autoSpaceDE w:val="0"/>
        <w:spacing w:before="25" w:after="25" w:line="300" w:lineRule="auto"/>
        <w:jc w:val="both"/>
        <w:rPr>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Detaliau nematerialiojo turto apskaitos tvarka ir procedūros nustatytos Nematerialiojo turto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3" w:name="_Toc333413250"/>
      <w:r w:rsidRPr="009A4355">
        <w:rPr>
          <w:bCs/>
          <w:szCs w:val="24"/>
        </w:rPr>
        <w:t>Ilgalaikis materialusis turtas</w:t>
      </w:r>
      <w:bookmarkEnd w:id="3"/>
    </w:p>
    <w:p w:rsidR="005740E9" w:rsidRPr="009A4355" w:rsidRDefault="005740E9" w:rsidP="005740E9">
      <w:pPr>
        <w:tabs>
          <w:tab w:val="left" w:pos="1134"/>
          <w:tab w:val="left" w:pos="1701"/>
          <w:tab w:val="left" w:pos="2552"/>
        </w:tabs>
        <w:autoSpaceDE w:val="0"/>
        <w:spacing w:before="25" w:after="25"/>
        <w:ind w:firstLine="709"/>
        <w:jc w:val="center"/>
        <w:rPr>
          <w:b/>
          <w:bCs/>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Ilgalaikio materialiojo turto apskaitos politika parengta vadovaujantis 12-ajame viešojo sektoriaus apskaitos ir finansinės atskaitomybės standarte „Ilgalaikis materialusis turtas“, (toliau – 12-asis VSAFAS), o ilgalaikio materialiojo turto nuvertėjimo apskaičiavimo ir apskaitos metodai bei taisyklės – 22-ajame VSAFAS nustatyta tvarka.</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Ilgalaikis materialusis turtas pripažįstamas ir registruojamas apskaitoje, jei jis atitinka ilgalaikio materialiojo turto sąvoką ir VSAFAS nustatytus ilgalaikio materialiojo turto pripažinimo kriterijus.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Ilgalaikis materialusis turtas pagal pobūdį skirstomas į pagrindines grupes, nustatytas VSAFAS.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Įsigytas ilgalaikis materialusis turtas pirminio pripažinimo momentu apskaitoje registruojamas įsigijimo savikaina.</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Išankstiniai apmokėjimai už ilgalaikį materialųjį turtą apskaitoje registruojami tam skirtose ilgalaikio materialiojo turto sąskaitose.</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lastRenderedPageBreak/>
        <w:t xml:space="preserve">Po pirminio pripažinimo ilgalaikis materialusis turtas, išskyrus žemę ir kultūros vertybes, finansinėse ataskaitose rodomas įsigijimo savikaina, atėmus sukauptą nusidėvėjimą ir nuvertėjimą, jei jis yra. Žemė ir kultūros vertybės po pirminio pripažinimo finansinėse ataskaitose rodomos tikrąja verte.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Ilgalaikio materialiojo turto nudėvimoji vertė yra nuosekliai paskirstoma per visą turto naudingo tarnavimo laiką. Ilgalaikio materialiojo turto vieneto nusidėvėjimas pradedamas skaičiuoti nuo kito mėnesio, kai turtas pradedamas naudoti, pirmos dienos.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Ilgalaikio materialiojo turto nusidėvėjimas skaičiuojamas taikant tiesiogiai proporcingą (tiesinį) metodą pagal Šiaulių miesto savivaldybės tarybos patvirtintus ilgalaikio materialiojo turto nusidėvėjimo normatyvus (2 lentelė).</w:t>
      </w:r>
    </w:p>
    <w:p w:rsidR="005740E9" w:rsidRPr="009A4355" w:rsidRDefault="005740E9" w:rsidP="005740E9">
      <w:pPr>
        <w:tabs>
          <w:tab w:val="left" w:pos="1701"/>
          <w:tab w:val="left" w:pos="2552"/>
        </w:tabs>
        <w:spacing w:before="25" w:after="25" w:line="300" w:lineRule="auto"/>
        <w:ind w:left="360"/>
        <w:jc w:val="right"/>
        <w:rPr>
          <w:sz w:val="24"/>
          <w:szCs w:val="24"/>
        </w:rPr>
      </w:pPr>
      <w:r w:rsidRPr="009A4355">
        <w:rPr>
          <w:sz w:val="24"/>
          <w:szCs w:val="24"/>
        </w:rPr>
        <w:t>2 lentelė</w:t>
      </w:r>
    </w:p>
    <w:p w:rsidR="005740E9" w:rsidRPr="009A4355" w:rsidRDefault="005740E9" w:rsidP="005740E9">
      <w:pPr>
        <w:tabs>
          <w:tab w:val="left" w:pos="1701"/>
          <w:tab w:val="left" w:pos="2552"/>
        </w:tabs>
        <w:spacing w:before="25" w:after="25" w:line="300" w:lineRule="auto"/>
        <w:ind w:left="360"/>
        <w:jc w:val="center"/>
        <w:rPr>
          <w:sz w:val="24"/>
          <w:szCs w:val="24"/>
        </w:rPr>
      </w:pPr>
      <w:r w:rsidRPr="009A4355">
        <w:rPr>
          <w:sz w:val="24"/>
          <w:szCs w:val="24"/>
        </w:rPr>
        <w:t>Ilgalaikio materialiojo turto nusidėvėjimo (amortizacijos) normatyvai</w:t>
      </w:r>
    </w:p>
    <w:tbl>
      <w:tblPr>
        <w:tblW w:w="957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6742"/>
        <w:gridCol w:w="2126"/>
      </w:tblGrid>
      <w:tr w:rsidR="005740E9" w:rsidRPr="009A4355" w:rsidTr="005740E9">
        <w:trPr>
          <w:trHeight w:val="23"/>
          <w:tblHeader/>
        </w:trPr>
        <w:tc>
          <w:tcPr>
            <w:tcW w:w="709"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Eil. Nr.</w:t>
            </w:r>
          </w:p>
        </w:tc>
        <w:tc>
          <w:tcPr>
            <w:tcW w:w="6742"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Ilgalaikio turto grupės ir rūšys</w:t>
            </w:r>
          </w:p>
        </w:tc>
        <w:tc>
          <w:tcPr>
            <w:tcW w:w="2126" w:type="dxa"/>
            <w:tcMar>
              <w:top w:w="28" w:type="dxa"/>
              <w:left w:w="57" w:type="dxa"/>
              <w:bottom w:w="28" w:type="dxa"/>
              <w:right w:w="57" w:type="dxa"/>
            </w:tcMar>
            <w:vAlign w:val="center"/>
          </w:tcPr>
          <w:p w:rsidR="005740E9" w:rsidRPr="009A4355" w:rsidRDefault="005740E9" w:rsidP="005740E9">
            <w:pPr>
              <w:tabs>
                <w:tab w:val="left" w:pos="720"/>
              </w:tabs>
              <w:jc w:val="center"/>
              <w:rPr>
                <w:sz w:val="24"/>
                <w:szCs w:val="24"/>
              </w:rPr>
            </w:pPr>
            <w:r w:rsidRPr="009A4355">
              <w:rPr>
                <w:sz w:val="24"/>
                <w:szCs w:val="24"/>
              </w:rPr>
              <w:t>Turto nusidėvėjimo (amortizacijos) normatyvai (metais)</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c>
          <w:tcPr>
            <w:tcW w:w="6742" w:type="dxa"/>
            <w:tcMar>
              <w:top w:w="28" w:type="dxa"/>
              <w:left w:w="57" w:type="dxa"/>
              <w:bottom w:w="28" w:type="dxa"/>
              <w:right w:w="57" w:type="dxa"/>
            </w:tcMar>
          </w:tcPr>
          <w:p w:rsidR="005740E9" w:rsidRPr="009A4355" w:rsidRDefault="005740E9" w:rsidP="005740E9">
            <w:pPr>
              <w:tabs>
                <w:tab w:val="left" w:pos="720"/>
              </w:tabs>
              <w:rPr>
                <w:sz w:val="24"/>
                <w:szCs w:val="24"/>
              </w:rPr>
            </w:pPr>
            <w:r w:rsidRPr="009A4355">
              <w:rPr>
                <w:sz w:val="24"/>
                <w:szCs w:val="24"/>
              </w:rPr>
              <w:t>MATERIALUSIS TURTAS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Pastatai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5.1.</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 xml:space="preserve">Kapitaliniai mūriniai pastatai (sienos </w:t>
            </w:r>
            <w:r w:rsidRPr="009A4355">
              <w:rPr>
                <w:spacing w:val="-2"/>
                <w:sz w:val="24"/>
                <w:szCs w:val="24"/>
              </w:rPr>
              <w:t xml:space="preserve">– </w:t>
            </w:r>
            <w:r w:rsidRPr="009A4355">
              <w:rPr>
                <w:sz w:val="24"/>
                <w:szCs w:val="24"/>
              </w:rPr>
              <w:t>2,5 ir daugiau plytų storio, gelžbetonio; perdangos ir denginiai – gelžbetoniniai ir betoniniai), monolitinio gelžbetonio pastatai, stambių blokų (perdangos ir denginiai – gelžbetoniniai) pastatai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5.2.</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pacing w:val="-2"/>
                <w:sz w:val="24"/>
                <w:szCs w:val="24"/>
              </w:rPr>
              <w:t>Pastatai (sienos – iki 2,5 plytos storio, blokų, monolitinio šlako, betono, lengvų šlako blokų, perdangos ir denginiai</w:t>
            </w:r>
            <w:r w:rsidRPr="009A4355">
              <w:rPr>
                <w:sz w:val="24"/>
                <w:szCs w:val="24"/>
              </w:rPr>
              <w:t xml:space="preserve"> – gelžbetoniniai, betoniniai arba mediniai)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5.3.</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Tašytų rąstų pastatai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40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5.4.</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Surenkamieji, išardomieji, moliniai ir kiti pastatai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12</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Infrastruktūros ir kiti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Infrastruktūros, melioracijos ir kiti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6.1.1.</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Betoniniai, gelžbetoniniai, akmens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6.1.2.</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Metaliniai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40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6.1.3.</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Mediniai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6.1.4.</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Konteinerių aikštelės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6.1.5.</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Gatvės, šaligatviai, automobilių stovėjimo aikštelės, aikštelės, pėsčiųjų takai, atraminės sienutės </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6.1.6.</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Gatvių apšvietimo tinklai, šviesoforai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6.1.7.</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Elektros perdavimo oro linijos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27</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6.1.8.</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Kapinių tvoros, kapinių takai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6.1.9.</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Kiti statiniai (tvoros, aikštelės, parkų takai, skverų takai, vandentiekio, šilumos tinklai, nuotekų tinklai, lietaus kanalizacija ir kt.)</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6.2.</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Melioracijos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40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lastRenderedPageBreak/>
              <w:t>6.3.</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Sporto ir poilsio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6.3.1.</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Sporto įrenginių, aikščių, aikštelių danga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6.3.2.</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Stadionų tribūnos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6.3.3.</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sz w:val="24"/>
                <w:szCs w:val="24"/>
              </w:rPr>
            </w:pPr>
            <w:r w:rsidRPr="009A4355">
              <w:rPr>
                <w:sz w:val="24"/>
                <w:szCs w:val="24"/>
              </w:rPr>
              <w:t xml:space="preserve">   Fontanai </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6.4.</w:t>
            </w:r>
          </w:p>
        </w:tc>
        <w:tc>
          <w:tcPr>
            <w:tcW w:w="6742" w:type="dxa"/>
            <w:tcMar>
              <w:top w:w="28" w:type="dxa"/>
              <w:left w:w="57" w:type="dxa"/>
              <w:bottom w:w="28" w:type="dxa"/>
              <w:right w:w="57" w:type="dxa"/>
            </w:tcMar>
          </w:tcPr>
          <w:p w:rsidR="005740E9" w:rsidRPr="009A4355" w:rsidRDefault="005740E9" w:rsidP="005740E9">
            <w:pPr>
              <w:tabs>
                <w:tab w:val="left" w:pos="720"/>
              </w:tabs>
              <w:ind w:left="441" w:firstLine="6"/>
              <w:rPr>
                <w:sz w:val="24"/>
                <w:szCs w:val="24"/>
              </w:rPr>
            </w:pPr>
            <w:r w:rsidRPr="009A4355">
              <w:rPr>
                <w:sz w:val="24"/>
                <w:szCs w:val="24"/>
              </w:rPr>
              <w:t>Kiti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30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6.4.1.</w:t>
            </w:r>
          </w:p>
        </w:tc>
        <w:tc>
          <w:tcPr>
            <w:tcW w:w="6742" w:type="dxa"/>
            <w:tcMar>
              <w:top w:w="28" w:type="dxa"/>
              <w:left w:w="57" w:type="dxa"/>
              <w:bottom w:w="28" w:type="dxa"/>
              <w:right w:w="57" w:type="dxa"/>
            </w:tcMar>
          </w:tcPr>
          <w:p w:rsidR="005740E9" w:rsidRPr="009A4355" w:rsidRDefault="005740E9" w:rsidP="005740E9">
            <w:pPr>
              <w:tabs>
                <w:tab w:val="left" w:pos="720"/>
              </w:tabs>
              <w:ind w:left="441" w:firstLine="6"/>
              <w:rPr>
                <w:sz w:val="24"/>
                <w:szCs w:val="24"/>
              </w:rPr>
            </w:pPr>
            <w:r w:rsidRPr="009A4355">
              <w:rPr>
                <w:sz w:val="24"/>
                <w:szCs w:val="24"/>
              </w:rPr>
              <w:t>Plastiko statiniai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6.4.2.</w:t>
            </w:r>
          </w:p>
        </w:tc>
        <w:tc>
          <w:tcPr>
            <w:tcW w:w="6742" w:type="dxa"/>
            <w:tcMar>
              <w:top w:w="28" w:type="dxa"/>
              <w:left w:w="57" w:type="dxa"/>
              <w:bottom w:w="28" w:type="dxa"/>
              <w:right w:w="57" w:type="dxa"/>
            </w:tcMar>
          </w:tcPr>
          <w:p w:rsidR="005740E9" w:rsidRPr="009A4355" w:rsidRDefault="005740E9" w:rsidP="005740E9">
            <w:pPr>
              <w:tabs>
                <w:tab w:val="left" w:pos="720"/>
              </w:tabs>
              <w:ind w:left="441" w:firstLine="6"/>
              <w:rPr>
                <w:sz w:val="24"/>
                <w:szCs w:val="24"/>
              </w:rPr>
            </w:pPr>
            <w:r w:rsidRPr="009A4355">
              <w:rPr>
                <w:sz w:val="24"/>
                <w:szCs w:val="24"/>
              </w:rPr>
              <w:t xml:space="preserve">Žalieji ir grunto statiniai (žemės, smėlio) </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Mašinos ir įrenginiai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7.1.</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Gamybos mašinos ir įrenginiai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12</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7.2.</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Ginkluotė, ginklai ir karinė technika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7.3.</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Medicinos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7.4.</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Apsaugos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w:t>
            </w:r>
          </w:p>
        </w:tc>
      </w:tr>
      <w:tr w:rsidR="005740E9" w:rsidRPr="009A4355" w:rsidTr="005740E9">
        <w:trPr>
          <w:cantSplit/>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7.5.</w:t>
            </w:r>
          </w:p>
        </w:tc>
        <w:tc>
          <w:tcPr>
            <w:tcW w:w="6742" w:type="dxa"/>
            <w:tcMar>
              <w:top w:w="28" w:type="dxa"/>
              <w:left w:w="57" w:type="dxa"/>
              <w:bottom w:w="28" w:type="dxa"/>
              <w:right w:w="57" w:type="dxa"/>
            </w:tcMar>
          </w:tcPr>
          <w:p w:rsidR="005740E9" w:rsidRPr="009A4355" w:rsidRDefault="005740E9" w:rsidP="005740E9">
            <w:pPr>
              <w:keepNext/>
              <w:tabs>
                <w:tab w:val="left" w:pos="720"/>
              </w:tabs>
              <w:ind w:left="441"/>
              <w:rPr>
                <w:sz w:val="24"/>
                <w:szCs w:val="24"/>
              </w:rPr>
            </w:pPr>
            <w:r w:rsidRPr="009A4355">
              <w:rPr>
                <w:sz w:val="24"/>
                <w:szCs w:val="24"/>
              </w:rPr>
              <w:t>Filmavimo, fotografavimo, mobiliojo telefono ryšio įrenginiai</w:t>
            </w:r>
          </w:p>
        </w:tc>
        <w:tc>
          <w:tcPr>
            <w:tcW w:w="2126" w:type="dxa"/>
            <w:tcMar>
              <w:top w:w="28" w:type="dxa"/>
              <w:left w:w="57" w:type="dxa"/>
              <w:bottom w:w="28" w:type="dxa"/>
              <w:right w:w="57" w:type="dxa"/>
            </w:tcMar>
          </w:tcPr>
          <w:p w:rsidR="005740E9" w:rsidRPr="009A4355" w:rsidRDefault="005740E9" w:rsidP="005740E9">
            <w:pPr>
              <w:keepNext/>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7.6.</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Radijo ir televizijos, informacinių ir ryšių technologijų tinklų valdymo įrenginiai ir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7.7.</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Kitos mašinos ir įrenginiai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Transporto priemonės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8.1.</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Lengvieji automobiliai ir jų priekabos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6</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8.2.</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Specialieji automobiliai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8.3.</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Autobusai, krovininiai automobiliai, jų priekabos ir puspriekabės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8.4.</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Kitos transporto priemonės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Baldai ir biuro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9.1.</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Baldai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12</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9.2.</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Kompiuteriai ir jų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9.3.</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Kopijavimo ir dokumentų dauginimo priemonės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9.4.</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Kita biuro įranga</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8</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w:t>
            </w:r>
          </w:p>
        </w:tc>
        <w:tc>
          <w:tcPr>
            <w:tcW w:w="6742" w:type="dxa"/>
            <w:tcMar>
              <w:top w:w="28" w:type="dxa"/>
              <w:left w:w="57" w:type="dxa"/>
              <w:bottom w:w="28" w:type="dxa"/>
              <w:right w:w="57" w:type="dxa"/>
            </w:tcMar>
          </w:tcPr>
          <w:p w:rsidR="005740E9" w:rsidRPr="009A4355" w:rsidRDefault="005740E9" w:rsidP="005740E9">
            <w:pPr>
              <w:tabs>
                <w:tab w:val="left" w:pos="720"/>
              </w:tabs>
              <w:ind w:firstLine="261"/>
              <w:rPr>
                <w:b/>
                <w:bCs/>
                <w:sz w:val="24"/>
                <w:szCs w:val="24"/>
              </w:rPr>
            </w:pPr>
            <w:r w:rsidRPr="009A4355">
              <w:rPr>
                <w:b/>
                <w:bCs/>
                <w:sz w:val="24"/>
                <w:szCs w:val="24"/>
              </w:rPr>
              <w:t>Kitas ilgalaikis materialusis turtas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10.1.</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Scenos meno priemonės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7</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10.2.</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Muzikos instrumentai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20</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10.3.</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Elektros aparatūra ir prietaisai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10.4.</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Sporto ir kitas inventorius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10.5.</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Informaciniai stendai**</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10.6.</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Skulptūros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10.7.</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Ūkinis inventorius ir kiti reikmenys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5</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10.8.</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Specialieji drabužiai ir avalynė</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3</w:t>
            </w:r>
          </w:p>
        </w:tc>
      </w:tr>
      <w:tr w:rsidR="005740E9" w:rsidRPr="009A4355" w:rsidTr="005740E9">
        <w:trPr>
          <w:trHeight w:val="23"/>
        </w:trPr>
        <w:tc>
          <w:tcPr>
            <w:tcW w:w="709"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10.9.</w:t>
            </w:r>
          </w:p>
        </w:tc>
        <w:tc>
          <w:tcPr>
            <w:tcW w:w="6742" w:type="dxa"/>
            <w:tcMar>
              <w:top w:w="28" w:type="dxa"/>
              <w:left w:w="57" w:type="dxa"/>
              <w:bottom w:w="28" w:type="dxa"/>
              <w:right w:w="57" w:type="dxa"/>
            </w:tcMar>
          </w:tcPr>
          <w:p w:rsidR="005740E9" w:rsidRPr="009A4355" w:rsidRDefault="005740E9" w:rsidP="005740E9">
            <w:pPr>
              <w:tabs>
                <w:tab w:val="left" w:pos="720"/>
              </w:tabs>
              <w:ind w:left="441"/>
              <w:rPr>
                <w:sz w:val="24"/>
                <w:szCs w:val="24"/>
              </w:rPr>
            </w:pPr>
            <w:r w:rsidRPr="009A4355">
              <w:rPr>
                <w:sz w:val="24"/>
                <w:szCs w:val="24"/>
              </w:rPr>
              <w:t>Kitas ilgalaikis materialusis turtas</w:t>
            </w:r>
          </w:p>
        </w:tc>
        <w:tc>
          <w:tcPr>
            <w:tcW w:w="2126" w:type="dxa"/>
            <w:tcMar>
              <w:top w:w="28" w:type="dxa"/>
              <w:left w:w="57" w:type="dxa"/>
              <w:bottom w:w="28" w:type="dxa"/>
              <w:right w:w="57" w:type="dxa"/>
            </w:tcMar>
          </w:tcPr>
          <w:p w:rsidR="005740E9" w:rsidRPr="009A4355" w:rsidRDefault="005740E9" w:rsidP="005740E9">
            <w:pPr>
              <w:tabs>
                <w:tab w:val="left" w:pos="720"/>
              </w:tabs>
              <w:jc w:val="center"/>
              <w:rPr>
                <w:sz w:val="24"/>
                <w:szCs w:val="24"/>
              </w:rPr>
            </w:pPr>
            <w:r w:rsidRPr="009A4355">
              <w:rPr>
                <w:sz w:val="24"/>
                <w:szCs w:val="24"/>
              </w:rPr>
              <w:t>10</w:t>
            </w:r>
          </w:p>
        </w:tc>
      </w:tr>
    </w:tbl>
    <w:p w:rsidR="005740E9" w:rsidRPr="009A4355" w:rsidRDefault="005740E9" w:rsidP="005740E9">
      <w:pPr>
        <w:tabs>
          <w:tab w:val="left" w:pos="1134"/>
          <w:tab w:val="left" w:pos="2552"/>
        </w:tabs>
        <w:autoSpaceDE w:val="0"/>
        <w:spacing w:before="25" w:after="25" w:line="300" w:lineRule="auto"/>
        <w:jc w:val="both"/>
        <w:rPr>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Kai turtas parduodamas arba nurašomas, jo įsigijimo savikaina, sukauptas nusidėvėjimas ir, jei yra, nuvertėjimas nurašomi. Pardavimo pelnas ar nuostoliai priskiriami kitos veiklos rezultatams. </w:t>
      </w:r>
    </w:p>
    <w:p w:rsidR="005740E9" w:rsidRPr="009A4355" w:rsidRDefault="005740E9" w:rsidP="005740E9">
      <w:pPr>
        <w:numPr>
          <w:ilvl w:val="0"/>
          <w:numId w:val="2"/>
        </w:numPr>
        <w:tabs>
          <w:tab w:val="left" w:pos="1134"/>
          <w:tab w:val="left" w:pos="2552"/>
        </w:tabs>
        <w:autoSpaceDE w:val="0"/>
        <w:autoSpaceDN w:val="0"/>
        <w:adjustRightInd w:val="0"/>
        <w:spacing w:before="25" w:afterLines="25" w:after="60" w:line="300" w:lineRule="auto"/>
        <w:ind w:firstLine="567"/>
        <w:jc w:val="both"/>
        <w:rPr>
          <w:sz w:val="24"/>
          <w:szCs w:val="24"/>
        </w:rPr>
      </w:pPr>
      <w:r w:rsidRPr="009A4355">
        <w:rPr>
          <w:sz w:val="24"/>
          <w:szCs w:val="24"/>
        </w:rPr>
        <w:lastRenderedPageBreak/>
        <w:t>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w:t>
      </w:r>
    </w:p>
    <w:p w:rsidR="005740E9" w:rsidRPr="009A4355" w:rsidRDefault="005740E9" w:rsidP="005740E9">
      <w:pPr>
        <w:numPr>
          <w:ilvl w:val="0"/>
          <w:numId w:val="2"/>
        </w:numPr>
        <w:tabs>
          <w:tab w:val="left" w:pos="1134"/>
          <w:tab w:val="left" w:pos="2552"/>
        </w:tabs>
        <w:autoSpaceDE w:val="0"/>
        <w:autoSpaceDN w:val="0"/>
        <w:adjustRightInd w:val="0"/>
        <w:spacing w:before="25" w:afterLines="25" w:after="60" w:line="300" w:lineRule="auto"/>
        <w:ind w:firstLine="567"/>
        <w:jc w:val="both"/>
        <w:rPr>
          <w:sz w:val="24"/>
          <w:szCs w:val="24"/>
        </w:rPr>
      </w:pPr>
      <w:r w:rsidRPr="009A4355">
        <w:rPr>
          <w:sz w:val="24"/>
          <w:szCs w:val="24"/>
        </w:rPr>
        <w:t xml:space="preserve">Kultūros vertybių konservavimo ir restauravimo bei nekilnojamųjų Kultūros vertybių </w:t>
      </w:r>
      <w:r w:rsidRPr="009A4355">
        <w:rPr>
          <w:bCs/>
          <w:sz w:val="24"/>
          <w:szCs w:val="24"/>
        </w:rPr>
        <w:t xml:space="preserve">tvarkomųjų paveldosaugos </w:t>
      </w:r>
      <w:r w:rsidRPr="009A4355">
        <w:rPr>
          <w:sz w:val="24"/>
          <w:szCs w:val="24"/>
        </w:rPr>
        <w:t xml:space="preserve">darbų </w:t>
      </w:r>
      <w:r w:rsidRPr="009A4355">
        <w:rPr>
          <w:bCs/>
          <w:sz w:val="24"/>
          <w:szCs w:val="24"/>
        </w:rPr>
        <w:t>ir tvarkomųjų statybos darbų</w:t>
      </w:r>
      <w:r w:rsidRPr="009A4355">
        <w:rPr>
          <w:b/>
          <w:bCs/>
          <w:sz w:val="24"/>
          <w:szCs w:val="24"/>
        </w:rPr>
        <w:t xml:space="preserve"> </w:t>
      </w:r>
      <w:r w:rsidRPr="009A4355">
        <w:rPr>
          <w:sz w:val="24"/>
          <w:szCs w:val="24"/>
        </w:rPr>
        <w:t xml:space="preserve">išlaidos pripažįstamos sąnaudomis tą ataskaitinį laikotarpį, kai jos padaromos. </w:t>
      </w:r>
    </w:p>
    <w:p w:rsidR="005740E9" w:rsidRPr="009A4355" w:rsidRDefault="005740E9" w:rsidP="005740E9">
      <w:pPr>
        <w:numPr>
          <w:ilvl w:val="0"/>
          <w:numId w:val="2"/>
        </w:numPr>
        <w:tabs>
          <w:tab w:val="left" w:pos="1134"/>
          <w:tab w:val="left" w:pos="2552"/>
        </w:tabs>
        <w:autoSpaceDE w:val="0"/>
        <w:autoSpaceDN w:val="0"/>
        <w:adjustRightInd w:val="0"/>
        <w:spacing w:before="25" w:afterLines="25" w:after="60" w:line="300" w:lineRule="auto"/>
        <w:ind w:firstLine="567"/>
        <w:jc w:val="both"/>
        <w:rPr>
          <w:sz w:val="24"/>
          <w:szCs w:val="24"/>
        </w:rPr>
      </w:pPr>
      <w:r w:rsidRPr="009A4355">
        <w:rPr>
          <w:sz w:val="24"/>
          <w:szCs w:val="24"/>
        </w:rPr>
        <w:t>Jei viešojo sektoriaus subjektas, siekdamas įgyvendinti viešąjį interesą, atlieka turto, kurio nevaldo, kuriuo nesinaudoja (nesinuomoja ar kitaip nesinaudoja) ir nedisponuoja, esminio pagerinimo darbus, išlaidas šiems darbams atlikti pripažįsta sąnaudomis tą ataskaitinį laikotarpį, kai jos padaromos.</w:t>
      </w:r>
    </w:p>
    <w:p w:rsidR="005740E9" w:rsidRPr="009A4355" w:rsidRDefault="005740E9" w:rsidP="005740E9">
      <w:pPr>
        <w:numPr>
          <w:ilvl w:val="0"/>
          <w:numId w:val="2"/>
        </w:numPr>
        <w:tabs>
          <w:tab w:val="left" w:pos="1134"/>
          <w:tab w:val="left" w:pos="2552"/>
        </w:tabs>
        <w:autoSpaceDE w:val="0"/>
        <w:autoSpaceDN w:val="0"/>
        <w:adjustRightInd w:val="0"/>
        <w:spacing w:before="25" w:afterLines="25" w:after="60" w:line="300" w:lineRule="auto"/>
        <w:ind w:firstLine="567"/>
        <w:jc w:val="both"/>
        <w:rPr>
          <w:sz w:val="24"/>
          <w:szCs w:val="24"/>
        </w:rPr>
      </w:pPr>
      <w:r w:rsidRPr="009A4355">
        <w:rPr>
          <w:sz w:val="24"/>
          <w:szCs w:val="24"/>
        </w:rPr>
        <w:t>Atliktų žemės gerinimo darbų, tokių kaip žemės sklypo melioravimo darbai, akmenų rinkimas, šienavimas, ir panašios išlaidos pripažįstamos sąnaudomis tą ataskaitinį laikotarpį, kai jos padaromos.</w:t>
      </w:r>
    </w:p>
    <w:p w:rsidR="005740E9" w:rsidRPr="009A4355" w:rsidRDefault="005740E9" w:rsidP="005740E9">
      <w:pPr>
        <w:numPr>
          <w:ilvl w:val="0"/>
          <w:numId w:val="2"/>
        </w:numPr>
        <w:tabs>
          <w:tab w:val="left" w:pos="1134"/>
          <w:tab w:val="left" w:pos="2552"/>
        </w:tabs>
        <w:suppressAutoHyphens/>
        <w:autoSpaceDE w:val="0"/>
        <w:spacing w:before="25" w:afterLines="25" w:after="60" w:line="300" w:lineRule="auto"/>
        <w:ind w:firstLine="567"/>
        <w:jc w:val="both"/>
        <w:rPr>
          <w:sz w:val="24"/>
          <w:szCs w:val="24"/>
        </w:rPr>
      </w:pPr>
      <w:r w:rsidRPr="009A4355">
        <w:rPr>
          <w:sz w:val="24"/>
          <w:szCs w:val="24"/>
        </w:rPr>
        <w:t>Detaliau ilgalaikio materialiojo turto apskaitos tvarka ir procedūros Ilgalaikio materialiojo turto apskaitos tvarkos apraše</w:t>
      </w:r>
      <w:r>
        <w:rPr>
          <w:sz w:val="24"/>
          <w:szCs w:val="24"/>
        </w:rPr>
        <w:t>.</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4" w:name="_Toc333413251"/>
      <w:r w:rsidRPr="009A4355">
        <w:rPr>
          <w:szCs w:val="24"/>
        </w:rPr>
        <w:t>Biologinis turtas</w:t>
      </w:r>
      <w:bookmarkEnd w:id="4"/>
    </w:p>
    <w:p w:rsidR="005740E9" w:rsidRPr="009A4355" w:rsidRDefault="005740E9" w:rsidP="005740E9">
      <w:pPr>
        <w:tabs>
          <w:tab w:val="left" w:pos="1701"/>
          <w:tab w:val="left" w:pos="2552"/>
        </w:tabs>
        <w:spacing w:before="25" w:after="25"/>
        <w:ind w:firstLine="709"/>
        <w:rPr>
          <w:sz w:val="24"/>
          <w:szCs w:val="24"/>
        </w:rPr>
      </w:pPr>
    </w:p>
    <w:p w:rsidR="005740E9" w:rsidRPr="009A4355" w:rsidRDefault="005740E9" w:rsidP="005740E9">
      <w:pPr>
        <w:numPr>
          <w:ilvl w:val="0"/>
          <w:numId w:val="2"/>
        </w:numPr>
        <w:tabs>
          <w:tab w:val="left" w:pos="1134"/>
          <w:tab w:val="left" w:pos="2552"/>
        </w:tabs>
        <w:suppressAutoHyphens/>
        <w:spacing w:before="25" w:after="25" w:line="300" w:lineRule="auto"/>
        <w:ind w:firstLine="567"/>
        <w:jc w:val="both"/>
        <w:rPr>
          <w:sz w:val="24"/>
          <w:szCs w:val="24"/>
        </w:rPr>
      </w:pPr>
      <w:r w:rsidRPr="009A4355">
        <w:rPr>
          <w:sz w:val="24"/>
          <w:szCs w:val="24"/>
        </w:rPr>
        <w:t>Biologinio turto apskaitos politika nustatyta 16-ajame VSAFAS „Biologinis turtas ir mineraliniai ištekliai“ (toliau – 16-asis VSAFAS).</w:t>
      </w:r>
    </w:p>
    <w:p w:rsidR="005740E9" w:rsidRPr="009A4355" w:rsidRDefault="005740E9" w:rsidP="005740E9">
      <w:pPr>
        <w:numPr>
          <w:ilvl w:val="0"/>
          <w:numId w:val="2"/>
        </w:numPr>
        <w:tabs>
          <w:tab w:val="left" w:pos="1134"/>
          <w:tab w:val="left" w:pos="2552"/>
        </w:tabs>
        <w:suppressAutoHyphens/>
        <w:spacing w:before="25" w:after="25" w:line="300" w:lineRule="auto"/>
        <w:ind w:firstLine="567"/>
        <w:jc w:val="both"/>
        <w:rPr>
          <w:sz w:val="24"/>
          <w:szCs w:val="24"/>
        </w:rPr>
      </w:pPr>
      <w:r w:rsidRPr="009A4355">
        <w:rPr>
          <w:sz w:val="24"/>
          <w:szCs w:val="24"/>
        </w:rPr>
        <w:t xml:space="preserve">Biologinis turtas registruojamas apskaitoje, jeigu atitinka 16-ajame VSAFAS nurodytus turto pripažinimo kriterijus. </w:t>
      </w:r>
    </w:p>
    <w:p w:rsidR="005740E9" w:rsidRPr="009A4355" w:rsidRDefault="005740E9" w:rsidP="005740E9">
      <w:pPr>
        <w:numPr>
          <w:ilvl w:val="0"/>
          <w:numId w:val="2"/>
        </w:numPr>
        <w:tabs>
          <w:tab w:val="left" w:pos="1134"/>
          <w:tab w:val="left" w:pos="2552"/>
        </w:tabs>
        <w:suppressAutoHyphens/>
        <w:spacing w:before="25" w:after="25" w:line="300" w:lineRule="auto"/>
        <w:ind w:firstLine="567"/>
        <w:jc w:val="both"/>
        <w:rPr>
          <w:sz w:val="24"/>
          <w:szCs w:val="24"/>
        </w:rPr>
      </w:pPr>
      <w:r w:rsidRPr="009A4355">
        <w:rPr>
          <w:sz w:val="24"/>
          <w:szCs w:val="24"/>
        </w:rPr>
        <w:t>Pirminio pripažinimo metu ne žemės ūkio paskirties biologinis turto vienetas apskaitoje registruojamas ir finansinėse ataskaitose rodomas taip:</w:t>
      </w:r>
    </w:p>
    <w:p w:rsidR="005740E9" w:rsidRPr="009A4355" w:rsidRDefault="005740E9" w:rsidP="005740E9">
      <w:pPr>
        <w:numPr>
          <w:ilvl w:val="1"/>
          <w:numId w:val="2"/>
        </w:numPr>
        <w:tabs>
          <w:tab w:val="left" w:pos="1418"/>
          <w:tab w:val="left" w:pos="2552"/>
        </w:tabs>
        <w:suppressAutoHyphens/>
        <w:spacing w:before="25" w:after="25" w:line="300" w:lineRule="auto"/>
        <w:ind w:left="0" w:firstLine="567"/>
        <w:jc w:val="both"/>
        <w:rPr>
          <w:sz w:val="24"/>
          <w:szCs w:val="24"/>
        </w:rPr>
      </w:pPr>
      <w:r w:rsidRPr="009A4355">
        <w:rPr>
          <w:sz w:val="24"/>
          <w:szCs w:val="24"/>
        </w:rPr>
        <w:t>įsigijimo arba pasigaminimo savikaina, jei ji gali būti patikimai nustatyta;</w:t>
      </w:r>
    </w:p>
    <w:p w:rsidR="005740E9" w:rsidRPr="009A4355" w:rsidRDefault="005740E9" w:rsidP="005740E9">
      <w:pPr>
        <w:numPr>
          <w:ilvl w:val="1"/>
          <w:numId w:val="2"/>
        </w:numPr>
        <w:tabs>
          <w:tab w:val="left" w:pos="1418"/>
          <w:tab w:val="left" w:pos="2552"/>
        </w:tabs>
        <w:suppressAutoHyphens/>
        <w:spacing w:before="25" w:after="25" w:line="300" w:lineRule="auto"/>
        <w:ind w:left="0" w:firstLine="567"/>
        <w:jc w:val="both"/>
        <w:rPr>
          <w:sz w:val="24"/>
          <w:szCs w:val="24"/>
        </w:rPr>
      </w:pPr>
      <w:r w:rsidRPr="009A4355">
        <w:rPr>
          <w:sz w:val="24"/>
          <w:szCs w:val="24"/>
        </w:rPr>
        <w:t>simboline vieno euro verte, jei Šiaulių miesto savivaldybės Švietimo centras ir įstaiga, kurios buhalterinė apskaita yra tvarkoma centralizuotai Švietimo centro, neturi nustatytų taisyklių (metodikos) ir įsigijimo savikaina yra lygi nuliui arba negali būti patikimai nustatyta.</w:t>
      </w:r>
    </w:p>
    <w:p w:rsidR="005740E9" w:rsidRPr="009A4355" w:rsidRDefault="005740E9" w:rsidP="005740E9">
      <w:pPr>
        <w:numPr>
          <w:ilvl w:val="0"/>
          <w:numId w:val="2"/>
        </w:numPr>
        <w:tabs>
          <w:tab w:val="left" w:pos="1134"/>
          <w:tab w:val="left" w:pos="2552"/>
        </w:tabs>
        <w:suppressAutoHyphens/>
        <w:spacing w:before="25" w:after="25" w:line="300" w:lineRule="auto"/>
        <w:ind w:firstLine="567"/>
        <w:jc w:val="both"/>
        <w:rPr>
          <w:sz w:val="24"/>
          <w:szCs w:val="24"/>
        </w:rPr>
      </w:pPr>
      <w:r w:rsidRPr="009A4355">
        <w:rPr>
          <w:sz w:val="24"/>
          <w:szCs w:val="24"/>
        </w:rPr>
        <w:t>Pelnas arba nuostoliai, susiję su biologinio turto tikrosios vertės pasikeitimu, rodomi ataskaitinio laikotarpio, per kurį yra nustatyti, veiklos rezultatų ataskaitoje.</w:t>
      </w:r>
    </w:p>
    <w:p w:rsidR="005740E9" w:rsidRPr="009A4355" w:rsidRDefault="005740E9" w:rsidP="005740E9">
      <w:pPr>
        <w:numPr>
          <w:ilvl w:val="0"/>
          <w:numId w:val="2"/>
        </w:numPr>
        <w:tabs>
          <w:tab w:val="left" w:pos="1134"/>
          <w:tab w:val="left" w:pos="2552"/>
        </w:tabs>
        <w:suppressAutoHyphens/>
        <w:spacing w:before="25" w:after="25" w:line="300" w:lineRule="auto"/>
        <w:ind w:firstLine="567"/>
        <w:jc w:val="both"/>
        <w:rPr>
          <w:sz w:val="24"/>
          <w:szCs w:val="24"/>
        </w:rPr>
      </w:pPr>
      <w:r w:rsidRPr="009A4355">
        <w:rPr>
          <w:sz w:val="24"/>
          <w:szCs w:val="24"/>
        </w:rPr>
        <w:t>Detaliau biologinio turto apskaitos ypatybės aprašomos Biologinio turto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5" w:name="_Toc333413252"/>
      <w:r w:rsidRPr="009A4355">
        <w:rPr>
          <w:szCs w:val="24"/>
        </w:rPr>
        <w:t>Atsargos</w:t>
      </w:r>
      <w:bookmarkEnd w:id="5"/>
    </w:p>
    <w:p w:rsidR="005740E9" w:rsidRPr="009A4355" w:rsidRDefault="005740E9" w:rsidP="005740E9">
      <w:pPr>
        <w:tabs>
          <w:tab w:val="left" w:pos="1701"/>
          <w:tab w:val="left" w:pos="2552"/>
        </w:tabs>
        <w:autoSpaceDE w:val="0"/>
        <w:spacing w:before="25" w:after="25"/>
        <w:ind w:firstLine="851"/>
        <w:jc w:val="both"/>
        <w:rPr>
          <w:color w:val="FF0000"/>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Atsargų apskaitos metodai ir taisyklės nustatyti 8-ajame viešojo sektoriaus apskaitos ir finansinės atskaitomybės standarte „Atsargos“ (toliau – 8-asis VSAFAS).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lastRenderedPageBreak/>
        <w:t xml:space="preserve">Pirminio pripažinimo metu atsargos įvertinamos įsigijimo (pasigaminimo) savikaina, o sudarant finansines ataskaitas – įsigijimo (pasigaminimo) savikaina ar grynąja realizavimo verte, atsižvelgiant į tai, kuri iš jų mažesnė. Grynoji realizavimo vertė nenustatinėjama, kai atsargas ketinama sunaudoti per šį metinį laikotarpį.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Apskaičiuodama atsargų, sunaudotų teikiant paslaugas, ar parduotų atsargų savikainą, Šiaulių miesto savivaldybės Švietimo centras ir įstaigos, kurių buhalterinė apskaita yra tvarkoma centralizuotai Švietimo centro, taiko konkrečių kainų arba FIFO įkainojimo metodą. Atsargų įkainojimo metodo pasirinkimas priklauso nuo atsargų pobūdžio.</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Sudarant finansines ataskaitas, atsargos gali būti nukainojamos iki grynosios realizavimo vertės tam, kad jų balansinė vertė neviršytų būsimos ekonominės naudos ar paslaugų vertės, kurią tikimasi gauti šias atsargas pardavus, paskirsčius ar panaudojus.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Kai atsargos parduodamos ar perduodamos, jų balansinė vertė pripažįstama sąnaudomis to laikotarpio, kuriuo pripažįstamos atitinkamos pajamos. Atsargų sunaudojimas arba pardavimas apskaitoje registruojamas pagal nuolat apskaitomų atsargų būdą, kai buhalterinėje apskaitoje registruojama kiekviena su atsargų sunaudojimu arba pardavimu susijusi operacija.</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Prie atsargų priskiriamas neatiduotas naudoti ūkinis inventorius. Atiduoto naudoti inventoriaus vertė iš karto įtraukiama į sąnaudas. Naudojamo inventoriaus kiekinė ir vertinė apskaita tvarkoma nebalansinėse sąskaitose. </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Detaliau atsargų apskaitos ypatumai aprašomi Atsargų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6" w:name="_Toc333413253"/>
      <w:r w:rsidRPr="009A4355">
        <w:rPr>
          <w:szCs w:val="24"/>
        </w:rPr>
        <w:t>Finansinis turtas</w:t>
      </w:r>
      <w:bookmarkEnd w:id="6"/>
    </w:p>
    <w:p w:rsidR="005740E9" w:rsidRPr="009A4355" w:rsidRDefault="005740E9" w:rsidP="005740E9">
      <w:pPr>
        <w:tabs>
          <w:tab w:val="left" w:pos="1701"/>
          <w:tab w:val="left" w:pos="2552"/>
        </w:tabs>
        <w:autoSpaceDE w:val="0"/>
        <w:spacing w:before="25" w:after="25"/>
        <w:ind w:firstLine="851"/>
        <w:jc w:val="both"/>
        <w:rPr>
          <w:b/>
          <w:bCs/>
          <w:color w:val="FF0000"/>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Finansinio turto apskaitos metodai ir taisyklės nustatyti 14-ajame viešojo sektoriaus apskaitos ir finansinės atskaitomybės standarte „Jungimai ir investicijos į asocijuotuosius subjektus“ (toliau – 14-asis VSAFAS), 15-ajame viešojo sektoriaus apskaitos ir finansinės atskaitomybės standarte „Konsoliduotųjų finansinių ataskaitų rinkinys ir investicijos į kontroliuojamus subjektus“ (toliau 15-asis VSAFAS) ir 17-ajame viešojo sektoriaus apskaitos ir finansinės atskaitomybės standarte „Finansinis turtas ir finansiniai įsipareigojimai“ (toliau – 17-asis VSAFAS).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Finansinis turtas yra skirstomas į ilgalaikį ir trumpalaikį.</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Ilgalaikiam finansiniam turtui priskiriama:</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ilgalaikės investicijos į nuosavybės vertybinius popierius;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po vienų metų gautinos sumos;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kitas ilgalaikis finansinis turtas.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Trumpalaikiam finansiniam turtui priskiriama:</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per vienus metus gautinos sumos (įskaitant ilgalaikių gautinų sumų einamųjų metų dalį); </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pinigai ir pinigų ekvivalentai;</w:t>
      </w:r>
    </w:p>
    <w:p w:rsidR="005740E9" w:rsidRPr="009A4355" w:rsidRDefault="005740E9" w:rsidP="005740E9">
      <w:pPr>
        <w:numPr>
          <w:ilvl w:val="1"/>
          <w:numId w:val="2"/>
        </w:numPr>
        <w:tabs>
          <w:tab w:val="left" w:pos="1418"/>
          <w:tab w:val="left" w:pos="2552"/>
        </w:tabs>
        <w:suppressAutoHyphens/>
        <w:autoSpaceDE w:val="0"/>
        <w:spacing w:before="25" w:after="25" w:line="300" w:lineRule="auto"/>
        <w:ind w:left="0" w:firstLine="567"/>
        <w:jc w:val="both"/>
        <w:rPr>
          <w:sz w:val="24"/>
          <w:szCs w:val="24"/>
        </w:rPr>
      </w:pPr>
      <w:r w:rsidRPr="009A4355">
        <w:rPr>
          <w:sz w:val="24"/>
          <w:szCs w:val="24"/>
        </w:rPr>
        <w:t>Kitas trumpalaikis finansinis turtas.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Investicijos į kitus subjektus, kuriuose Šiaulių miesto savivaldybės Švietimo centras ir / ar įstaiga, kurios buhalterinė apskaita yra tvarkoma centralizuotai Švietimo centro, turi 50 proc. ir daugiau balsavimo teisių laikomos investicijomis į kontroliuojamuosius subjektus.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lastRenderedPageBreak/>
        <w:t>Investicijos į kitus subjektus, kuriuose Šiaulių miesto savivaldybės Švietimo centras ir / ar įstaiga, kurios buhalterinė apskaita yra tvarkoma centralizuotai Švietimo centro turi nuo 20 proc. iki 50 proc. balsavimo teisių laikomos investicijomis į asocijuotuosius subjektus.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Investicijos į kitus subjektus, kuriuose Šiaulių miesto savivaldybės Švietimo centras ir / ar įstaiga, kurios buhalterinė apskaita yra tvarkoma centralizuotai Švietimo centro turi mažiau nei 20 proc. balsavimo teisių, laikomos paprastomis investicijomis.</w:t>
      </w: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 xml:space="preserve">Investicijos į kontroliuojamuosius, asocijuotuosius ir kitus subjektus apskaitoje pirminio pripažinimo momentu registruojamos savikainos metodu (įsigijimo savikaina), o vėliau bei parodomos finansinėse ataskaitose savikainos ar nuosavybės metodu. </w:t>
      </w:r>
    </w:p>
    <w:p w:rsidR="005740E9" w:rsidRPr="009A4355" w:rsidRDefault="005740E9" w:rsidP="005740E9">
      <w:pPr>
        <w:tabs>
          <w:tab w:val="left" w:pos="1701"/>
          <w:tab w:val="left" w:pos="2552"/>
        </w:tabs>
        <w:autoSpaceDE w:val="0"/>
        <w:spacing w:before="25" w:after="25" w:line="300" w:lineRule="auto"/>
        <w:ind w:firstLine="851"/>
        <w:jc w:val="right"/>
        <w:rPr>
          <w:sz w:val="24"/>
          <w:szCs w:val="24"/>
        </w:rPr>
      </w:pPr>
    </w:p>
    <w:p w:rsidR="005740E9" w:rsidRPr="009A4355" w:rsidRDefault="005740E9" w:rsidP="005740E9">
      <w:pPr>
        <w:tabs>
          <w:tab w:val="left" w:pos="1701"/>
          <w:tab w:val="left" w:pos="2552"/>
        </w:tabs>
        <w:autoSpaceDE w:val="0"/>
        <w:ind w:firstLine="851"/>
        <w:jc w:val="center"/>
        <w:rPr>
          <w:b/>
          <w:sz w:val="24"/>
          <w:szCs w:val="24"/>
        </w:rPr>
      </w:pPr>
      <w:r w:rsidRPr="009A4355">
        <w:rPr>
          <w:b/>
          <w:sz w:val="24"/>
          <w:szCs w:val="24"/>
        </w:rPr>
        <w:t>Investicijų apskaitos metodai ir pateikimas finansinėse ataskaitose</w:t>
      </w:r>
    </w:p>
    <w:p w:rsidR="005740E9" w:rsidRPr="009A4355" w:rsidRDefault="005740E9" w:rsidP="005740E9">
      <w:pPr>
        <w:tabs>
          <w:tab w:val="left" w:pos="1701"/>
          <w:tab w:val="left" w:pos="2552"/>
        </w:tabs>
        <w:autoSpaceDE w:val="0"/>
        <w:ind w:firstLine="851"/>
        <w:jc w:val="both"/>
        <w:rPr>
          <w:sz w:val="24"/>
          <w:szCs w:val="24"/>
        </w:rPr>
      </w:pPr>
    </w:p>
    <w:p w:rsidR="005740E9" w:rsidRPr="009A4355" w:rsidRDefault="005740E9" w:rsidP="005740E9">
      <w:pPr>
        <w:numPr>
          <w:ilvl w:val="0"/>
          <w:numId w:val="2"/>
        </w:numPr>
        <w:tabs>
          <w:tab w:val="left" w:pos="1134"/>
          <w:tab w:val="left" w:pos="2552"/>
        </w:tabs>
        <w:suppressAutoHyphens/>
        <w:autoSpaceDE w:val="0"/>
        <w:spacing w:before="25" w:after="25" w:line="300" w:lineRule="auto"/>
        <w:ind w:firstLine="567"/>
        <w:jc w:val="both"/>
        <w:rPr>
          <w:sz w:val="24"/>
          <w:szCs w:val="24"/>
        </w:rPr>
      </w:pPr>
      <w:r w:rsidRPr="009A4355">
        <w:rPr>
          <w:sz w:val="24"/>
          <w:szCs w:val="24"/>
        </w:rPr>
        <w:t>Detaliau investicijų į nuosavybės vertybinius popierius apskaitos ypatumai yra aprašomi Finansinio turto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7" w:name="_Toc333413254"/>
      <w:r w:rsidRPr="009A4355">
        <w:rPr>
          <w:szCs w:val="24"/>
        </w:rPr>
        <w:t>Gautinos sumos</w:t>
      </w:r>
      <w:bookmarkEnd w:id="7"/>
    </w:p>
    <w:p w:rsidR="005740E9" w:rsidRPr="009A4355" w:rsidRDefault="005740E9" w:rsidP="005740E9">
      <w:pPr>
        <w:tabs>
          <w:tab w:val="left" w:pos="1701"/>
          <w:tab w:val="left" w:pos="2552"/>
        </w:tabs>
        <w:autoSpaceDE w:val="0"/>
        <w:spacing w:before="25" w:after="25"/>
        <w:ind w:firstLine="851"/>
        <w:jc w:val="both"/>
        <w:rPr>
          <w:color w:val="FF0000"/>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Gautinos sumos pirminio pripažinimo metu yra įvertinamos įsigijimo savikaina.</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Finansinėse ataskaitose ilgalaikės gautinos sumos parodomos amortizuota savikaina, atėmus nuvertėjimo nuostolius.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Finansinėse ataskaitose trumpalaikės gautinos sumos parodomos įsigijimo savikaina, atėmus nuvertėjimo nuostolius.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gautinų sumų nuvertėjimo apskaičiavimo principai ir gautinų sumų apskaitos ypatumai aprašomi Išankstinių apmokėjimų ir gautinų sumų apskaitos tvarkos apraše.</w:t>
      </w:r>
    </w:p>
    <w:p w:rsidR="005740E9" w:rsidRPr="009A4355" w:rsidRDefault="005740E9" w:rsidP="005740E9">
      <w:pPr>
        <w:tabs>
          <w:tab w:val="left" w:pos="1134"/>
          <w:tab w:val="left" w:pos="1701"/>
          <w:tab w:val="left" w:pos="2552"/>
        </w:tabs>
        <w:autoSpaceDE w:val="0"/>
        <w:spacing w:before="25" w:after="25" w:line="300" w:lineRule="auto"/>
        <w:jc w:val="both"/>
        <w:rPr>
          <w:sz w:val="24"/>
          <w:szCs w:val="24"/>
        </w:rPr>
      </w:pPr>
    </w:p>
    <w:p w:rsidR="005740E9" w:rsidRPr="009A4355" w:rsidRDefault="005740E9" w:rsidP="005740E9">
      <w:pPr>
        <w:numPr>
          <w:ilvl w:val="0"/>
          <w:numId w:val="3"/>
        </w:numPr>
        <w:tabs>
          <w:tab w:val="left" w:pos="1134"/>
          <w:tab w:val="left" w:pos="1701"/>
          <w:tab w:val="left" w:pos="2552"/>
        </w:tabs>
        <w:suppressAutoHyphens/>
        <w:autoSpaceDE w:val="0"/>
        <w:spacing w:before="25" w:after="25" w:line="300" w:lineRule="auto"/>
        <w:jc w:val="center"/>
        <w:rPr>
          <w:b/>
          <w:sz w:val="24"/>
          <w:szCs w:val="24"/>
        </w:rPr>
      </w:pPr>
      <w:r w:rsidRPr="009A4355">
        <w:rPr>
          <w:b/>
          <w:sz w:val="24"/>
          <w:szCs w:val="24"/>
        </w:rPr>
        <w:t xml:space="preserve"> </w:t>
      </w:r>
      <w:bookmarkStart w:id="8" w:name="_Toc333413255"/>
      <w:r w:rsidRPr="009A4355">
        <w:rPr>
          <w:b/>
          <w:sz w:val="24"/>
          <w:szCs w:val="24"/>
        </w:rPr>
        <w:t>Pinigai ir pinigų ekvivalentai</w:t>
      </w:r>
      <w:bookmarkEnd w:id="8"/>
    </w:p>
    <w:p w:rsidR="005740E9" w:rsidRPr="009A4355" w:rsidRDefault="005740E9" w:rsidP="005740E9">
      <w:pPr>
        <w:tabs>
          <w:tab w:val="left" w:pos="1701"/>
          <w:tab w:val="left" w:pos="2552"/>
        </w:tabs>
        <w:autoSpaceDE w:val="0"/>
        <w:spacing w:before="25" w:after="25"/>
        <w:ind w:firstLine="851"/>
        <w:jc w:val="both"/>
        <w:rPr>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Pinigus sudaro pinigai kasoje ir banko sąskaitose. Pinigų ekvivalentai yra trumpalaikės, likvidžios investicijos, kurios gali būti greitai ir lengvai iškeičiamos į žinomą pinigų sumą. Tokių investicijų terminas neviršija trijų mėnesių, o vertės pokyčių rizika yra labai maža.</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9" w:name="_Toc333413256"/>
      <w:r w:rsidRPr="009A4355">
        <w:rPr>
          <w:bCs/>
          <w:szCs w:val="24"/>
        </w:rPr>
        <w:t>Finansavimo sumos</w:t>
      </w:r>
      <w:bookmarkEnd w:id="9"/>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Finansavimo sumų apskaitos metodai ir taisyklės nustatyti 20-ajame viešojo sektoriaus apskaitos ir finansinės atskaitomybės standarte „Finansavimo sumos“ (toliau – 20-asis VSAFAS).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Finansavimo sumos pripažįstamos, kai atitinka 20-ajame VSAFAS nustatytus kriterijus.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Finansavimo sumos – savivaldybės iš valstybės biudžeto, Europos Sąjungos (finansinė parama), užsienio valstybių ir tarptautinių organizacijų bei iš kitų šaltinių gauti arba gautini pinigai arba kitas turtas, skirtas Šiaulių miesto savivaldybės Švietimo centro ir / ar įstaigos, kurios buhalterinė apskaita yra tvarkoma centralizuotai Švietimo centro, nuostatuose nustatytiems tikslams ir programoms įgyvendinti. Finansavimo sumos apima ir gautus arba gautinus pinigus, ir kitą turtą pavedimams vykdyti, kitas lėšas išlaidoms kompensuoti ir paramos būdu gautą turtą.</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lastRenderedPageBreak/>
        <w:t xml:space="preserve">Gautinos finansavimo sumos apskaitoje registruojamos kai Šiaulių miesto savivaldybės Švietimo centro ir / ar įstaigos, kurios buhalterinė apskaita yra tvarkoma centralizuotai Švietimo centro, darbuotojai užtikrina, kad tenkinamos visos finansuotojo nustatytos sąlygos finansavimui gauti ir kai yra gauta įrodymų, kad finansavimo sumos bus suteiktos.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Gautos (gautinos) finansavimo sumos pagal paskirtį skirstomos į:</w:t>
      </w:r>
    </w:p>
    <w:p w:rsidR="005740E9" w:rsidRPr="009A4355" w:rsidRDefault="005740E9" w:rsidP="005740E9">
      <w:pPr>
        <w:numPr>
          <w:ilvl w:val="1"/>
          <w:numId w:val="2"/>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finansavimo sumas nepiniginiam turtui įsigyti; </w:t>
      </w:r>
    </w:p>
    <w:p w:rsidR="005740E9" w:rsidRPr="009A4355" w:rsidRDefault="005740E9" w:rsidP="005740E9">
      <w:pPr>
        <w:numPr>
          <w:ilvl w:val="1"/>
          <w:numId w:val="2"/>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finansavimo sumas kitoms išlaidoms kompensuoti.</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Finansavimo sumos nepiniginiam turtui yra gaunamos kaip nemokamai gautas ilgalaikis turtas arba atsargos, įskaitant paramą, arba kaip pinigai, skirti įsigyti ilgalaikį arba trumpalaikį nepiniginį turtą.</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Finansavimo sumos kitoms išlaidoms yra skirtos ataskaitinio laikotarpio išlaidoms kompensuoti. Finansavimo sumomis, skirtomis kitoms išlaidoms kompensuoti, yra laikomos visos likusios finansavimo sumos, nepriskiriamos nepiniginiam turtui įsigyti.</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Gautos (gautinos) ir panaudotos finansavimo sumos arba jų dalis pripažįstamos finansavimo pajamomis tais laikotarpiais, kuriais patiriamos su finansavimo sumomis susijusios sąnaudos.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Gautos ir perduotos kitiems viešojo sektoriaus subjektams finansavimo sumos, apskaitoje sąnaudomis nepripažįstamos. Perdavus finansavimo sumas kitiems viešojo sektoriaus subjektams, mažinamos gautos finansavimo sumos, registruojant perduotas finansavimo sumas.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Gautos ir perduotos ne viešojo sektoriaus subjektams finansavimo sumos, registruojamos kaip sąnaudos, kartu pripažįstant finansavimo, kuris buvo skirtas šiam tikslui, pajamas.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Jei Šiaulių miesto savivaldybės Švietimo centras ir / ar įstaiga, kurios buhalterinė apskaita yra tvarkoma centralizuotai Švietimo centro, iš savo uždirbtų pajamų finansuoja kitą viešojo sektoriaus subjektą arba ne viešojo sektoriaus subjektą, apskaitoje užregistruoja finansavimo sąnaudas.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finansavimo sumų apskaitos ypatumai nustatyti Finansavimo sumų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10" w:name="_Toc333413257"/>
      <w:r w:rsidRPr="009A4355">
        <w:rPr>
          <w:szCs w:val="24"/>
        </w:rPr>
        <w:t>Finansiniai įsipareigojimai</w:t>
      </w:r>
      <w:bookmarkEnd w:id="10"/>
    </w:p>
    <w:p w:rsidR="005740E9" w:rsidRPr="009A4355" w:rsidRDefault="005740E9" w:rsidP="005740E9">
      <w:pPr>
        <w:tabs>
          <w:tab w:val="left" w:pos="1701"/>
          <w:tab w:val="left" w:pos="2552"/>
        </w:tabs>
        <w:autoSpaceDE w:val="0"/>
        <w:spacing w:before="25" w:after="25"/>
        <w:ind w:firstLine="851"/>
        <w:jc w:val="both"/>
        <w:rPr>
          <w:b/>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Finansinių įsipareigojimų apskaitos principai, metodai ir taisyklės nustatyti vadovaujantis 17-ajame VSAFAS, 18-ajame viešojo sektoriaus apskaitos ir finansinės atskaitomybės standarte „Atidėjiniai, neapibrėžtieji įsipareigojimai, neapibrėžtasis turtas ir </w:t>
      </w:r>
      <w:proofErr w:type="spellStart"/>
      <w:r w:rsidRPr="009A4355">
        <w:rPr>
          <w:sz w:val="24"/>
          <w:szCs w:val="24"/>
        </w:rPr>
        <w:t>poataskaitiniai</w:t>
      </w:r>
      <w:proofErr w:type="spellEnd"/>
      <w:r w:rsidRPr="009A4355">
        <w:rPr>
          <w:sz w:val="24"/>
          <w:szCs w:val="24"/>
        </w:rPr>
        <w:t xml:space="preserve"> įvykiai“ (toliau – 18-asis VSAFAS), 19-ajame viešojo sektoriaus apskaitos ir finansinės atskaitomybės standarte „Nuoma, finansinė nuoma (lizingas) ir kitos turto perdavimo sutartys“ (toliau – 19-asis VSAFAS) ir 24-ajame viešojo sektoriaus apskaitos ir finansinės atskaitomybės standarte „Su darbo santykiais susijusios išmokos“ (toliau – 24-asis VSAFAS) nustatyta tvarka.</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Įsipareigojimai skirstomi į ilgalaikius ir trumpalaikius.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Ilgalaikiams finansiniams įsipareigojimams priskiriama: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ilgalaikiai atidėjiniai;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ilgalaikiai finansinės nuomos (lizingo) įsipareigojimai;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kiti ilgalaikiai įsipareigojimai.</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lastRenderedPageBreak/>
        <w:t xml:space="preserve">Trumpalaikiams finansiniams įsipareigojimams priskiriama: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trumpalaikiai atidėjiniai;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ilgalaikių įsipareigojimų einamųjų metų dalis;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trumpalaikiai finansiniai įsipareigojimai;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mokėtinos dotacijos ir finansavimo sumos;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 xml:space="preserve">mokėtinos sumos į biudžetus, fondus; </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mokėtinos sumos, susijusios su vykdoma veikla;</w:t>
      </w:r>
    </w:p>
    <w:p w:rsidR="005740E9" w:rsidRPr="009A4355" w:rsidRDefault="005740E9" w:rsidP="005740E9">
      <w:pPr>
        <w:numPr>
          <w:ilvl w:val="1"/>
          <w:numId w:val="2"/>
        </w:numPr>
        <w:tabs>
          <w:tab w:val="left" w:pos="1134"/>
          <w:tab w:val="left" w:pos="1418"/>
          <w:tab w:val="left" w:pos="2552"/>
        </w:tabs>
        <w:suppressAutoHyphens/>
        <w:autoSpaceDE w:val="0"/>
        <w:spacing w:before="25" w:after="25" w:line="300" w:lineRule="auto"/>
        <w:ind w:left="0" w:firstLine="567"/>
        <w:jc w:val="both"/>
        <w:rPr>
          <w:sz w:val="24"/>
          <w:szCs w:val="24"/>
        </w:rPr>
      </w:pPr>
      <w:r w:rsidRPr="009A4355">
        <w:rPr>
          <w:sz w:val="24"/>
          <w:szCs w:val="24"/>
        </w:rPr>
        <w:t>kiti trumpalaikiai finansiniai įsipareigojimai.</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Pirminio pripažinimo metu finansiniai įsipareigojimai įvertinami ir registruojami įsigijimo savikaina. Vėliau šie įsipareigojimai įvertinami:</w:t>
      </w:r>
    </w:p>
    <w:p w:rsidR="005740E9" w:rsidRPr="009A4355" w:rsidRDefault="005740E9" w:rsidP="005740E9">
      <w:pPr>
        <w:numPr>
          <w:ilvl w:val="1"/>
          <w:numId w:val="2"/>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ilgalaikiai finansiniai įsipareigojimai – amortizuota savikaina; </w:t>
      </w:r>
    </w:p>
    <w:p w:rsidR="005740E9" w:rsidRPr="009A4355" w:rsidRDefault="005740E9" w:rsidP="005740E9">
      <w:pPr>
        <w:numPr>
          <w:ilvl w:val="1"/>
          <w:numId w:val="2"/>
        </w:numPr>
        <w:tabs>
          <w:tab w:val="left" w:pos="1134"/>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trumpalaikiai finansiniai įsipareigojimai – įsigijimo savikaina, išskyrus atvejus, kai 17 VSAFAS numato išimtis dėl amortizuotos savikainos skaičiavimo arba amortizuotos savikainos pokytis yra nereikšmingas, </w:t>
      </w:r>
      <w:proofErr w:type="spellStart"/>
      <w:r w:rsidRPr="009A4355">
        <w:rPr>
          <w:sz w:val="24"/>
          <w:szCs w:val="24"/>
        </w:rPr>
        <w:t>t.y</w:t>
      </w:r>
      <w:proofErr w:type="spellEnd"/>
      <w:r w:rsidRPr="009A4355">
        <w:rPr>
          <w:sz w:val="24"/>
          <w:szCs w:val="24"/>
        </w:rPr>
        <w:t xml:space="preserve">. kai pokytis nesudaro 10 proc. įsigijimo savikainos vertės.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įsipareigojimų apskaitos ypatumai aprašyti Ilgalaikių ir trumpalaikių įsipareigojimų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1" w:name="_Toc333413258"/>
      <w:r w:rsidRPr="009A4355">
        <w:rPr>
          <w:bCs/>
          <w:szCs w:val="24"/>
        </w:rPr>
        <w:t>Atidėjiniai</w:t>
      </w:r>
      <w:bookmarkEnd w:id="11"/>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Atidėjiniai pripažįstami ir registruojami apskaitoje tada ir tik tada, kai dėl įvykio praeityje Šiaulių miesto savivaldybės Švietimo centras ar įstaiga, kurios buhalterinė apskaita yra tvarkoma centralizuotai Švietimo centro, turi dabartinę teisinę prievolę ar neatšaukiamą pasižadėjimą, ir tikėtina, kad jam įvykdyti bus reikalingi ištekliai, o įsipareigojimo suma gali būti patikimai įvertinta. Jei patenkinamos ne visos šios sąlygos, atidėjiniai nėra pripažįstami, o tiktai informacija apie susijusį su tikėtina sumokėti suma neapibrėžtąjį įsipareigojimą yra pateikiama finansinių ataskaitų aiškinamajame rašte (toliau – Aiškinamasis raštas). Atidėjiniai yra peržiūrimi paskutinę kiekvieno ataskaitinio laikotarpio dieną ir koreguojami, atsižvelgiant į naujus įvykius ar aplinkybes, kad parodytų tiksliausią dabartinį įvertinimą.</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atidėjinių apskaitos ypatumai aprašyti Ilgalaikių ir trumpalaikių įsipareigojimų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2" w:name="_Toc333413259"/>
      <w:r w:rsidRPr="009A4355">
        <w:rPr>
          <w:bCs/>
          <w:szCs w:val="24"/>
        </w:rPr>
        <w:t>Nuoma</w:t>
      </w:r>
      <w:bookmarkEnd w:id="12"/>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Registruojant apskaitoje nuomos sutartims taikomas turinio viršenybės prieš formą principas. Ar nuoma bus laikoma veiklos nuoma, ar finansine nuoma, priklauso ne nuo sutarties formos, o nuo jos turinio ir ekonominės prasmės.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Nuomos sandoriai grupuojami į veiklos nuomos ar finansinės nuomos (lizingo) sandorius, atsižvelgiant į tai, kiek turto nuosavybės teikiamos naudos ir rizikos tenka nuomotojui ir kiek nuomininkui.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Nuoma yra laikoma finansine nuoma, jei iš esmės visa su turto nuosavybe susijusi nauda ir didžioji dalis rizikos perduodama nuomininkui. Nuoma apskaitoje laikoma finansine nuoma, jeigu sutartyje yra nustatyta (arba sutarties sąlygos apsprendžia) bent viena iš šių sąlygų:</w:t>
      </w:r>
    </w:p>
    <w:p w:rsidR="005740E9" w:rsidRPr="009A4355" w:rsidRDefault="005740E9" w:rsidP="005740E9">
      <w:pPr>
        <w:numPr>
          <w:ilvl w:val="1"/>
          <w:numId w:val="2"/>
        </w:numPr>
        <w:tabs>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lastRenderedPageBreak/>
        <w:t xml:space="preserve">nuomos laikotarpio pabaigoje nuomotojas perduoda nuomininkui turto nuosavybės teisę; </w:t>
      </w:r>
    </w:p>
    <w:p w:rsidR="005740E9" w:rsidRPr="009A4355" w:rsidRDefault="005740E9" w:rsidP="005740E9">
      <w:pPr>
        <w:numPr>
          <w:ilvl w:val="1"/>
          <w:numId w:val="2"/>
        </w:numPr>
        <w:tabs>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nuomos laikotarpio pabaigoje nuomininkas turi teisę įsigyti turtą už kainą, kuri, tikimasi, bus reikšmingai mažesnė (daugiau nei 30 proc.) už jo tikrąją vertę nuomos laikotarpio pabaigoje, ir nuomos laikotarpio pradžioje labai tikėtina, kad šia teise bus pasinaudota; </w:t>
      </w:r>
    </w:p>
    <w:p w:rsidR="005740E9" w:rsidRPr="009A4355" w:rsidRDefault="005740E9" w:rsidP="005740E9">
      <w:pPr>
        <w:numPr>
          <w:ilvl w:val="1"/>
          <w:numId w:val="2"/>
        </w:numPr>
        <w:tabs>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nuomos laikotarpis apima lygią ar ilgesnę nei 75 procentai turto ekonominio naudingo tarnavimo laiko dalį, net jei turto nuosavybės teisės nenumatoma perduoti; </w:t>
      </w:r>
    </w:p>
    <w:p w:rsidR="005740E9" w:rsidRPr="009A4355" w:rsidRDefault="005740E9" w:rsidP="005740E9">
      <w:pPr>
        <w:numPr>
          <w:ilvl w:val="1"/>
          <w:numId w:val="2"/>
        </w:numPr>
        <w:tabs>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nuomos laikotarpio pradžioje dabartinė pagrindinių nuomos įmokų vertė sudaro ne mažiau kaip 90 procentų nuomojamo turto tikrosios vertės; </w:t>
      </w:r>
    </w:p>
    <w:p w:rsidR="005740E9" w:rsidRPr="009A4355" w:rsidRDefault="005740E9" w:rsidP="005740E9">
      <w:pPr>
        <w:numPr>
          <w:ilvl w:val="1"/>
          <w:numId w:val="2"/>
        </w:numPr>
        <w:tabs>
          <w:tab w:val="left" w:pos="1418"/>
          <w:tab w:val="left" w:pos="1701"/>
          <w:tab w:val="left" w:pos="2552"/>
        </w:tabs>
        <w:suppressAutoHyphens/>
        <w:autoSpaceDE w:val="0"/>
        <w:spacing w:before="25" w:after="25" w:line="300" w:lineRule="auto"/>
        <w:ind w:left="0" w:firstLine="567"/>
        <w:jc w:val="both"/>
        <w:rPr>
          <w:sz w:val="24"/>
          <w:szCs w:val="24"/>
        </w:rPr>
      </w:pPr>
      <w:r w:rsidRPr="009A4355">
        <w:rPr>
          <w:sz w:val="24"/>
          <w:szCs w:val="24"/>
        </w:rPr>
        <w:t>nuomojamas turtas yra specifinės paskirties, šio turto savybės ir paskirtis negali būti lengvai pakeičiami ir, neatlikus didesnių pakeitimų, juo naudotis galėtų tik nuomininkas.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Apskaitoje registruojamos finansinės nuomos įmokos yra padalijamos, išskiriant turto vertės dengimo sumą, palūkanas ir kitas įmokas (kompensuotinas nuomos sumas, neapibrėžtus nuomos mokesčius ir pan., jei jie yra numatyti finansinės nuomos sutartyje).</w:t>
      </w:r>
    </w:p>
    <w:p w:rsidR="005740E9" w:rsidRPr="009A4355" w:rsidRDefault="005740E9" w:rsidP="005740E9">
      <w:pPr>
        <w:widowControl w:val="0"/>
        <w:numPr>
          <w:ilvl w:val="0"/>
          <w:numId w:val="2"/>
        </w:numPr>
        <w:shd w:val="clear" w:color="auto" w:fill="FFFFFF"/>
        <w:tabs>
          <w:tab w:val="left" w:pos="1134"/>
          <w:tab w:val="left" w:pos="1701"/>
          <w:tab w:val="left" w:pos="2552"/>
        </w:tabs>
        <w:suppressAutoHyphens/>
        <w:autoSpaceDE w:val="0"/>
        <w:spacing w:before="25" w:after="25" w:line="300" w:lineRule="auto"/>
        <w:ind w:firstLine="567"/>
        <w:jc w:val="both"/>
        <w:rPr>
          <w:bCs/>
          <w:iCs/>
          <w:sz w:val="24"/>
          <w:szCs w:val="24"/>
        </w:rPr>
      </w:pPr>
      <w:r w:rsidRPr="009A4355">
        <w:rPr>
          <w:sz w:val="24"/>
          <w:szCs w:val="24"/>
        </w:rPr>
        <w:t>Palūkanos priskiriamos finansinės ir investicinės veiklos sąnaudoms ir apskaitoje yra registruojamos kaupimo principu, t. y. registruojamos tą ataskaitinį laikotarpį, už kurį apskaičiuojamos ateityje mokėtinos palūkanos. Finansinės nuomos būdu įsigyto ilgalaikio materialiojo turto nudėvimoji vertė paskirstoma per visą jo naudingo tarnavimo laiką, kaip nurodyta I</w:t>
      </w:r>
      <w:r w:rsidRPr="009A4355">
        <w:rPr>
          <w:bCs/>
          <w:iCs/>
          <w:sz w:val="24"/>
          <w:szCs w:val="24"/>
        </w:rPr>
        <w:t xml:space="preserve">lgalaikio materialiojo turto apskaitos tvarkos apraše. </w:t>
      </w:r>
    </w:p>
    <w:p w:rsidR="005740E9" w:rsidRPr="009A4355" w:rsidRDefault="005740E9" w:rsidP="005740E9">
      <w:pPr>
        <w:numPr>
          <w:ilvl w:val="0"/>
          <w:numId w:val="2"/>
        </w:numPr>
        <w:tabs>
          <w:tab w:val="left" w:pos="1134"/>
          <w:tab w:val="left" w:pos="1701"/>
          <w:tab w:val="left" w:pos="2552"/>
        </w:tabs>
        <w:suppressAutoHyphens/>
        <w:spacing w:before="25" w:after="25" w:line="300" w:lineRule="auto"/>
        <w:ind w:firstLine="567"/>
        <w:jc w:val="both"/>
        <w:rPr>
          <w:sz w:val="24"/>
          <w:szCs w:val="24"/>
        </w:rPr>
      </w:pPr>
      <w:r w:rsidRPr="009A4355">
        <w:rPr>
          <w:sz w:val="24"/>
          <w:szCs w:val="24"/>
        </w:rPr>
        <w:t>Jei parduotas turtas po pardavimo yra išsinuomojamas pagal atgalinės finansinės nuomos sutartį, pelnas, gautas pardavus turtą, tą laikotarpį, kurį turtas buvo parduotas, nepripažįstamas. Šiaulių miesto savivaldybės Švietimo centras ir / ar įstaiga, kurios buhalterinė apskaita yra tvarkoma centralizuotai Švietimo centro, pelną, gautą pardavus turtą, registruoja apskaitoje kaip būsimųjų laikotarpių pajamas ir nudėvi per likusį atgalinės finansinės nuomos būdu įsigyto turto naudingo tarnavimo laiką, apskaičiuota nusidėvėjimo suma mažindama nusidėvėjimo sąnaudas. Atgalinės finansinės nuomos sutarties ekonominė prasmė prilyginama paskolai, užtikrintai įkeitimu, kai finansinės nuomos paslaugos teikėjas skolina finansinės nuomos paslaugos gavėjui pinigus, kaip užstatą naudodamas nupirktą ir išnuomotą turtą.</w:t>
      </w:r>
    </w:p>
    <w:p w:rsidR="005740E9" w:rsidRPr="009A4355" w:rsidRDefault="005740E9" w:rsidP="005740E9">
      <w:pPr>
        <w:widowControl w:val="0"/>
        <w:numPr>
          <w:ilvl w:val="0"/>
          <w:numId w:val="2"/>
        </w:numPr>
        <w:shd w:val="clear" w:color="auto" w:fill="FFFFFF"/>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3" w:name="_Toc333413260"/>
      <w:r w:rsidRPr="009A4355">
        <w:rPr>
          <w:bCs/>
          <w:szCs w:val="24"/>
        </w:rPr>
        <w:t>Pajamos</w:t>
      </w:r>
      <w:bookmarkEnd w:id="13"/>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Pajamų apskaitos principai, metodai ir taisyklės apskaitos politikoje nustatyti vadovaujantis 10-ajame VSAFAS „Kitos pajamos“ (toliau – 10-asis VSAFAS) ir 20-ajame VSAFAS nustatyta tvarka.</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Pajamų apskaitai taikomas kaupimo principas. Finansavimo pajamos pripažįstamos tuo pačiu laikotarpiu, kai yra patiriamos su šiomis pajamomis susijusios sąnaudos. Registruojant visas su finansavimo pajamų pripažinimu susijusias ūkines operacijas, panaudojant detalizuojančius požymius būtina nurodyti, kokios valstybės funkcijos ir kurios programos vykdymui buvo pripažintos finansavimo pajamos.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lastRenderedPageBreak/>
        <w:t>Pajamos, išskyrus finansavimo pajamas, pripažįstamos, kai tikėtina, kad Šiaulių miesto savivaldybės Švietimo centras ir / ar įstaiga, kurios buhalterinė apskaita yra tvarkoma centralizuotai Švietimo centro, gaus su sandoriu susijusią ekonominę naudą, kai galima patikimai įvertinti pajamų sumą ir kai  galima patikimai įvertinti su pajamų uždirbimu susijusias sąnaudas.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Pajamomis laikoma tik Šiaulių miesto savivaldybės Švietimo centro ir / ar įstaigos, kurios buhalterinė apskaita yra tvarkoma centralizuotai Švietimo centro, gaunama ekonominė nauda. Pajamomis nepripažįstamos trečiųjų asmenų vardu surinktos sumos, kadangi tai nėra  gaunama ekonominė nauda. Jei Šiaulių miesto savivaldybės Švietimo centras ir / ar įstaiga, kurios buhalterinė apskaita yra tvarkoma centralizuotai Švietimo centro, yra atsakinga už tam tikrų sumų administravimą ir surinkimą, tačiau teisės aktų nustatyta tvarka privalo pervesti surinktas sumas į biudžetą ir neturi teisės šių sumų ar jų dalies atgauti tą patį ar vėlesniais ataskaitiniais laikotarpiais, registruojant pajamas kartu registruojamos į biudžetą pervestinos sumos.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Pajamos registruojamos apskaitoje ir rodomos finansinėse ataskaitose tą ataskaitinį laikotarpį, kurį yra uždirbamos, t. y. kurį suteikiamos paslaugos ar parduodamas turtas ar kt., nepriklausomai nuo pinigų gavimo momento.</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pajamų apskaitos ypatumai aprašomi Pajamų apskaitos tvarkos apraše, Finansavimo sumų apskaitos tvarkos apraše ir Finansinės ir investicinės veiklos pajamų ir sąnaudų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4" w:name="_Toc333413261"/>
      <w:r w:rsidRPr="009A4355">
        <w:rPr>
          <w:bCs/>
          <w:szCs w:val="24"/>
        </w:rPr>
        <w:t>Sąnaudos</w:t>
      </w:r>
      <w:bookmarkEnd w:id="14"/>
    </w:p>
    <w:p w:rsidR="005740E9" w:rsidRPr="009A4355" w:rsidRDefault="005740E9" w:rsidP="005740E9">
      <w:pPr>
        <w:tabs>
          <w:tab w:val="left" w:pos="1701"/>
          <w:tab w:val="left" w:pos="2552"/>
        </w:tabs>
        <w:autoSpaceDE w:val="0"/>
        <w:spacing w:before="25" w:after="25"/>
        <w:ind w:firstLine="567"/>
        <w:jc w:val="both"/>
        <w:rPr>
          <w:b/>
          <w:bCs/>
          <w:color w:val="FF0000"/>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Sąnaudų apskaitos principai, metodai ir taisyklės nustatyti 11-ajame viešojo sektoriaus apskaitos ir finansinės atskaitomybės standarte „Sąnaudos“ (toliau – 11-asis VSAFAS). Sąnaudų, susijusių su konkrečių turto, finansavimo sumų ir įsipareigojimų straipsnių apskaita, principai nustatyti šių straipsnių apskaitą reglamentuojančiuose VSAFAS.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Sąnaudos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iCs/>
          <w:sz w:val="24"/>
          <w:szCs w:val="24"/>
        </w:rPr>
      </w:pPr>
      <w:r w:rsidRPr="009A4355">
        <w:rPr>
          <w:sz w:val="24"/>
          <w:szCs w:val="24"/>
        </w:rPr>
        <w:t>Detaliau sąnaudų apskaitos ypatumai aprašomi Sąnaudų apskaitos tvarkos apraše ir Finansinės ir investicinės veiklos pajamų ir sąnaudų apskaitos tvarkos apraše</w:t>
      </w:r>
      <w:r w:rsidRPr="009A4355">
        <w:rPr>
          <w:iCs/>
          <w:sz w:val="24"/>
          <w:szCs w:val="24"/>
        </w:rPr>
        <w:t>.</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5" w:name="_Toc333413262"/>
      <w:r w:rsidRPr="009A4355">
        <w:rPr>
          <w:bCs/>
          <w:szCs w:val="24"/>
        </w:rPr>
        <w:t>Sandoriai užsienio valiuta</w:t>
      </w:r>
      <w:bookmarkEnd w:id="15"/>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Sandorių užsienio valiuta apskaitos principai nustatyti 21-ajame viešojo sektoriaus ir finansinės atskaitomybės standarte „Sandoriai užsienio valiuta“ (toliau – 21-asis VSAFAS).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Sandoriai užsienio valiuta pirminio pripažinimo metu registruojami apskaitoje Buhalterinės apskaitos įstatyme nustatyta tvarka. Pelnas ir nuostoliai iš sandorių užsienio valiuta bei </w:t>
      </w:r>
      <w:r w:rsidRPr="009A4355">
        <w:rPr>
          <w:sz w:val="24"/>
          <w:szCs w:val="24"/>
        </w:rPr>
        <w:lastRenderedPageBreak/>
        <w:t>iš užsienio valiuta išreikšto turto ir įsipareigojimų likučių perkainojimo dieną yra registruojami finansinės ir investicinės veiklos pajamų ar sąnaudų sąskaitose.</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Valiutinių straipsnių likučiai ataskaitinio laikotarpio pabaigoje perskaičiuojami pagal Buhalterinės apskaitos įstatyme numatytą tvarką. </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užsienio valiutos kurso pasikeitimo apskaitos ypatumai aprašomi Finansinės ir investicinės veiklos pajamų ir sąnaudų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6" w:name="_Toc333413263"/>
      <w:r w:rsidRPr="009A4355">
        <w:rPr>
          <w:bCs/>
          <w:szCs w:val="24"/>
        </w:rPr>
        <w:t>Turto nuvertėjimas</w:t>
      </w:r>
      <w:bookmarkEnd w:id="16"/>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Turto nuvertėjimo apskaitos principai, metodai ir taisyklės nustatyti 8-ajame VSAFAS, 17-ajame VSAFAS ir 22-ajame VSAFAS.</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Nuostoliai dėl turto nuvertėjimo apskaitoje pripažįstami pagal nuvertėjimo požymius. Sudarydama finansinių ataskaitų rinkinį, Šiaulių miesto savivaldybės Švietimo centras ir / ar įstaiga, kurios buhalterinė apskaita yra tvarkoma centralizuotai Švietimo centro, nustato, ar yra turto nuvertėjimo požymių. Jeigu yra vidinių ar išorinių nuvertėjimo požymių, nustatoma turto atsiperkamoji vertė ir palyginama su turto balansine verte.</w:t>
      </w:r>
    </w:p>
    <w:p w:rsidR="005740E9" w:rsidRPr="009A4355" w:rsidRDefault="005740E9" w:rsidP="005740E9">
      <w:pPr>
        <w:numPr>
          <w:ilvl w:val="0"/>
          <w:numId w:val="2"/>
        </w:numPr>
        <w:tabs>
          <w:tab w:val="left" w:pos="1134"/>
          <w:tab w:val="left" w:pos="1701"/>
          <w:tab w:val="left" w:pos="2552"/>
        </w:tabs>
        <w:suppressAutoHyphens/>
        <w:autoSpaceDE w:val="0"/>
        <w:spacing w:before="25" w:after="25" w:line="300" w:lineRule="auto"/>
        <w:ind w:firstLine="567"/>
        <w:jc w:val="both"/>
        <w:rPr>
          <w:sz w:val="24"/>
          <w:szCs w:val="24"/>
        </w:rPr>
      </w:pPr>
      <w:r w:rsidRPr="009A4355">
        <w:rPr>
          <w:sz w:val="24"/>
          <w:szCs w:val="24"/>
        </w:rPr>
        <w:t>Nuostoliai dėl turto nuvertėjimo apskaitoje registruojami apskaičiuotų nuostolių suma mažinant turto balansinę vertę bei ta pačia suma registruojant ataskaitinio laikotarpio pagrindinės arba kitos veiklos sąnaudas.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Turto nuvertėjimas nėra tolygus turto nurašymui. Turto nuvertėjimo atveju yra mažinama turto vieneto balansinė vertė, tačiau išsaugoma informacija apie turto įsigijimo savikainą, t. y. turto vieneto įsigijimo savikaina apskaitoje lieka tokia pati kaip iki nuvertėjimo nustatymo, o nuvertėjimas registruojamas atskiroje sąskaitoje. Turto nuvertėjimas apskaitoje yra registruojamas ne didesne verte nei turto balansinė vertė.</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Kai vėlesnį ataskaitinį laikotarpį, pasikeitus aplinkybėms, atkuriama anksčiau pripažinta turto nuvertėjimo suma, turto balansinė vertė po nuvertėjimo atkūrimo negali viršyti jo balansinės vertės, kuri būtų buvusi, jeigu turto nuvertėjimas nebūtų buvęs pripažintas.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Pripažinus ilgalaikio materialiojo ar nematerialiojo turto nuvertėjimo nuostolį, perskaičiuojamos būsimiesiems ataskaitiniam laikotarpiams tenkančios turto nusidėvėjimo (amortizacijos) sumos, kad turto nudėvimoji (amortizuojamoji) vertė po nuvertėjimo būtų tolygiai paskirstyta per visą likusį jo naudingo tarnavimo laiką, t. y. nuvertėjimo suma nudėvima per likusį naudingo tarnavimo laiką, mažinant nusidėvėjimo sąnaudas.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Detaliau turto nuvertėjimo apskaitos ypatumai aprašomi Ilgalaikio materialiojo turto apskaitos tvarkos apraše, Nematerialiojo turto apskaitos tvarkos apraše, Atsargų apskaitos tvarkos apraše bei Išankstinių apmokėjimų bei gautinų sumų apskaitos tvarkos apraše.</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7" w:name="_Toc333413264"/>
      <w:r w:rsidRPr="009A4355">
        <w:rPr>
          <w:bCs/>
          <w:szCs w:val="24"/>
        </w:rPr>
        <w:t>Neapibrėžtieji įsipareigojimai ir neapibrėžtasis turtas</w:t>
      </w:r>
      <w:bookmarkEnd w:id="17"/>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Neapibrėžtųjų įsipareigojimų ir neapibrėžtojo turto apskaitos principai nustatyti 18-ajame VSAFAS.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centras ir / ar įstaiga, kurios buhalterinė apskaita yra tvarkoma centralizuotai Švietimo centro, nepripažįsta neapibrėžtųjų įsipareigojimų ir neapibrėžtojo turto balanso sąskaitose, tačiau neapibrėžtieji įsipareigojimai ir neapibrėžtasis turtas </w:t>
      </w:r>
      <w:r w:rsidRPr="009A4355">
        <w:rPr>
          <w:sz w:val="24"/>
          <w:szCs w:val="24"/>
        </w:rPr>
        <w:lastRenderedPageBreak/>
        <w:t>registruojami nebalansinėse sąskaitose. Neapibrėžtieji įsipareigojimai nerodomi nei finansinės būklės ataskaitoje, nei veiklos rezultatų ataskaitoje, o informacija apie juos pateikiama aiškinamajame rašte. Kai tikimybė, kad reikės panaudoti turtą įsipareigojimui apmokėti yra labai maža, informacija apie juos aiškinamajame rašte nebūtina. Informacija apie neapibrėžtąjį turtą ir įsipareigojimus turi būti peržiūrima ne rečiau negu kiekvieno ataskaitinio laikotarpio paskutinę dieną, siekiant užtikrinti, kad pasikeitimai būtų tinkamai atskleisti aiškinamajame rašte.</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Neapibrėžtasis turtas finansinėse ataskaitose neparodomas, kol nėra aišku, ar jis duos Šiaulių miesto savivaldybės Švietimo centrui ir / ar įstaigai, kurios buhalterinė apskaita yra tvarkoma centralizuotai Švietimo centro, ekonominės naudos. Jei ekonominė nauda tikėtina, tačiau nėra žinoma, kad ji bus gauta, informacija apie neapibrėžtąjį turtą pateikiama aiškinamajame rašte.</w:t>
      </w:r>
    </w:p>
    <w:p w:rsidR="005740E9" w:rsidRPr="009A4355" w:rsidRDefault="005740E9" w:rsidP="005740E9">
      <w:pPr>
        <w:pStyle w:val="Antrat1"/>
        <w:numPr>
          <w:ilvl w:val="0"/>
          <w:numId w:val="3"/>
        </w:numPr>
        <w:tabs>
          <w:tab w:val="num" w:pos="360"/>
        </w:tabs>
        <w:suppressAutoHyphens/>
        <w:spacing w:before="240" w:after="60"/>
        <w:ind w:left="0" w:firstLine="0"/>
        <w:rPr>
          <w:szCs w:val="24"/>
        </w:rPr>
      </w:pPr>
      <w:bookmarkStart w:id="18" w:name="_Toc333413265"/>
      <w:r w:rsidRPr="009A4355">
        <w:rPr>
          <w:szCs w:val="24"/>
        </w:rPr>
        <w:t>Grynasis turtas</w:t>
      </w:r>
      <w:bookmarkEnd w:id="18"/>
    </w:p>
    <w:p w:rsidR="005740E9" w:rsidRPr="009A4355" w:rsidRDefault="005740E9" w:rsidP="005740E9">
      <w:pPr>
        <w:spacing w:line="320" w:lineRule="atLeast"/>
        <w:ind w:firstLine="567"/>
        <w:jc w:val="both"/>
        <w:rPr>
          <w:color w:val="FF0000"/>
          <w:sz w:val="24"/>
          <w:szCs w:val="24"/>
        </w:rPr>
      </w:pPr>
    </w:p>
    <w:p w:rsidR="005740E9" w:rsidRPr="009A4355" w:rsidRDefault="005740E9" w:rsidP="005740E9">
      <w:pPr>
        <w:numPr>
          <w:ilvl w:val="0"/>
          <w:numId w:val="2"/>
        </w:numPr>
        <w:tabs>
          <w:tab w:val="left" w:pos="1276"/>
          <w:tab w:val="left" w:pos="1800"/>
        </w:tabs>
        <w:autoSpaceDE w:val="0"/>
        <w:autoSpaceDN w:val="0"/>
        <w:adjustRightInd w:val="0"/>
        <w:spacing w:line="300" w:lineRule="auto"/>
        <w:ind w:firstLine="567"/>
        <w:jc w:val="both"/>
        <w:rPr>
          <w:rFonts w:eastAsia="Calibri"/>
          <w:sz w:val="24"/>
          <w:szCs w:val="24"/>
        </w:rPr>
      </w:pPr>
      <w:r w:rsidRPr="009A4355">
        <w:rPr>
          <w:rFonts w:eastAsia="Calibri"/>
          <w:sz w:val="24"/>
          <w:szCs w:val="24"/>
        </w:rPr>
        <w:t>Finansinių metų pradžioje praėjusių metų perviršis ar deficitas, užregistruotas sąskaitoje 3110001 „Einamųjų metų perviršis ar deficitas (išskyrus nuosavybės metodo įtaką)“ , pripažįstamas ankstesnių metų perviršiu ar deficitu ir perkeliamas į 3110002 sąskaitą „ Sukauptas ankstesnių metų perviršis ar deficitas (išskyrus nuosavybės metodo įtaką)“, o nuosavybės metodo įtaka užregistruota sąskaitoje 3120001 „Einamųjų metų nuosavybės metodo įtaka“ pripažįstama ankstesnių metų nuosavybės metodo įtaka ir perkeliama į 3120002 sąskaitą  „Sukaupta ankstesnių metų nuosavybės metodo įtaka“.</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19" w:name="_Toc333413266"/>
      <w:proofErr w:type="spellStart"/>
      <w:r w:rsidRPr="009A4355">
        <w:rPr>
          <w:bCs/>
          <w:szCs w:val="24"/>
        </w:rPr>
        <w:t>Poataskaitiniai</w:t>
      </w:r>
      <w:proofErr w:type="spellEnd"/>
      <w:r w:rsidRPr="009A4355">
        <w:rPr>
          <w:bCs/>
          <w:szCs w:val="24"/>
        </w:rPr>
        <w:t xml:space="preserve"> įvykiai</w:t>
      </w:r>
      <w:bookmarkEnd w:id="19"/>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9A4355">
        <w:rPr>
          <w:sz w:val="24"/>
          <w:szCs w:val="24"/>
        </w:rPr>
        <w:t>Poataskaitinių</w:t>
      </w:r>
      <w:proofErr w:type="spellEnd"/>
      <w:r w:rsidRPr="009A4355">
        <w:rPr>
          <w:sz w:val="24"/>
          <w:szCs w:val="24"/>
        </w:rPr>
        <w:t xml:space="preserve"> įvykių apskaitos ir pateikimo finansinėse ataskaitose taisyklės pateiktos 18-ajame VSAFAS.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proofErr w:type="spellStart"/>
      <w:r w:rsidRPr="009A4355">
        <w:rPr>
          <w:sz w:val="24"/>
          <w:szCs w:val="24"/>
        </w:rPr>
        <w:t>Poataskaitiniai</w:t>
      </w:r>
      <w:proofErr w:type="spellEnd"/>
      <w:r w:rsidRPr="009A4355">
        <w:rPr>
          <w:sz w:val="24"/>
          <w:szCs w:val="24"/>
        </w:rPr>
        <w:t xml:space="preserve"> įvykiai, kurie suteikia papildomos informacijos apie Šiaulių miesto savivaldybės Švietimo centro ir / ar įstaigos, kurios buhalterinė apskaita yra tvarkoma centralizuotai Švietimo centro, finansinę padėtį paskutinę ataskaitinio laikotarpio dieną yra laikomi koreguojančiais įvykiais ir atsižvelgiant į jų įtakos reikšmę parengtoms finansinėms ataskaitoms, yra parodomi finansinės būklės, veiklos rezultatų ir pinigų srautų ataskaitose. </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Nekoreguojantys </w:t>
      </w:r>
      <w:proofErr w:type="spellStart"/>
      <w:r w:rsidRPr="009A4355">
        <w:rPr>
          <w:sz w:val="24"/>
          <w:szCs w:val="24"/>
        </w:rPr>
        <w:t>poataskaitiniai</w:t>
      </w:r>
      <w:proofErr w:type="spellEnd"/>
      <w:r w:rsidRPr="009A4355">
        <w:rPr>
          <w:sz w:val="24"/>
          <w:szCs w:val="24"/>
        </w:rPr>
        <w:t xml:space="preserve"> įvykiai aprašomi aiškinamajame rašte, kai jie reikšmingi.</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20" w:name="_Toc333413267"/>
      <w:r w:rsidRPr="009A4355">
        <w:rPr>
          <w:bCs/>
          <w:szCs w:val="24"/>
        </w:rPr>
        <w:t>Tarpusavio užskaitos ir palyginamieji skaičiai</w:t>
      </w:r>
      <w:bookmarkEnd w:id="20"/>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709"/>
        <w:jc w:val="both"/>
        <w:rPr>
          <w:sz w:val="24"/>
          <w:szCs w:val="24"/>
        </w:rPr>
      </w:pPr>
      <w:r w:rsidRPr="009A4355">
        <w:rPr>
          <w:sz w:val="24"/>
          <w:szCs w:val="24"/>
        </w:rPr>
        <w:t>Sudarant finansinių ataskaitų rinkinį, turtas ir įsipareigojimai bei pajamos ir sąnaudos nėra užskaitomos tarpusavyje, išskyrus atvejus, kai konkretus VSAFAS reikalauja būtent tokios užskaitos (pavyzdžiui, dėl draudiminio įvykio patirtos sąnaudos yra užskaitomos su gauta draudimo išmoka).</w:t>
      </w:r>
    </w:p>
    <w:p w:rsidR="005740E9" w:rsidRDefault="005740E9" w:rsidP="005740E9">
      <w:pPr>
        <w:numPr>
          <w:ilvl w:val="0"/>
          <w:numId w:val="2"/>
        </w:numPr>
        <w:tabs>
          <w:tab w:val="left" w:pos="1276"/>
          <w:tab w:val="left" w:pos="1701"/>
          <w:tab w:val="left" w:pos="2552"/>
        </w:tabs>
        <w:suppressAutoHyphens/>
        <w:autoSpaceDE w:val="0"/>
        <w:spacing w:before="25" w:after="25" w:line="300" w:lineRule="auto"/>
        <w:ind w:firstLine="709"/>
        <w:jc w:val="both"/>
        <w:rPr>
          <w:sz w:val="24"/>
          <w:szCs w:val="24"/>
        </w:rPr>
      </w:pPr>
      <w:r w:rsidRPr="009A4355">
        <w:rPr>
          <w:sz w:val="24"/>
          <w:szCs w:val="24"/>
        </w:rPr>
        <w:t>Palyginamieji skaičiai yra koreguojami, kad atitiktų ataskaitinių metų finansinius rezultatus. Apskaitos principų bei apskaitinių įverčių pasikeitimai, sudarant ataskaitinio laikotarpio finansinių ataskaitų rinkinį, pateikiami aiškinamajame rašte.</w:t>
      </w:r>
    </w:p>
    <w:p w:rsidR="005740E9" w:rsidRPr="009A4355" w:rsidRDefault="005740E9" w:rsidP="005740E9">
      <w:pPr>
        <w:tabs>
          <w:tab w:val="left" w:pos="1276"/>
          <w:tab w:val="left" w:pos="1701"/>
          <w:tab w:val="left" w:pos="2552"/>
        </w:tabs>
        <w:suppressAutoHyphens/>
        <w:autoSpaceDE w:val="0"/>
        <w:spacing w:before="25" w:after="25" w:line="300" w:lineRule="auto"/>
        <w:ind w:left="709"/>
        <w:jc w:val="both"/>
        <w:rPr>
          <w:sz w:val="24"/>
          <w:szCs w:val="24"/>
        </w:rPr>
      </w:pPr>
    </w:p>
    <w:p w:rsidR="005740E9" w:rsidRPr="009A4355" w:rsidRDefault="005740E9" w:rsidP="005740E9">
      <w:pPr>
        <w:pStyle w:val="Antrat1"/>
        <w:numPr>
          <w:ilvl w:val="0"/>
          <w:numId w:val="3"/>
        </w:numPr>
        <w:suppressAutoHyphens/>
        <w:spacing w:before="240" w:after="60"/>
        <w:ind w:left="0" w:firstLine="273"/>
        <w:rPr>
          <w:bCs/>
          <w:szCs w:val="24"/>
        </w:rPr>
      </w:pPr>
      <w:bookmarkStart w:id="21" w:name="_Toc333413268"/>
      <w:r w:rsidRPr="009A4355">
        <w:rPr>
          <w:bCs/>
          <w:szCs w:val="24"/>
        </w:rPr>
        <w:lastRenderedPageBreak/>
        <w:t>Informacija apie segmentus</w:t>
      </w:r>
      <w:bookmarkEnd w:id="21"/>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Informacijos pagal segmentus pateikimo finansinėse ataskaitose reikalavimai nustatyti 25-ajame viešojo sektoriaus apskaitos ir finansinės atskaitomybės standarte „Segmentai“, (toliau – 25-asis VSAFAS).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centras ir / ar įstaiga, kurios buhalterinė apskaita yra tvarkoma centralizuotai Švietimo centro, tvarko apskaitą pagal segmentus. Segmentai – veiklos dalys, apimančios vienarūšes teikiamas viešąsias paslaugas pagal vykdomas valstybės funkcijas, programas ir valstybės biudžetų išlaidų ekonomines klasifikacijas. </w:t>
      </w:r>
    </w:p>
    <w:p w:rsidR="005740E9" w:rsidRPr="009A4355" w:rsidRDefault="005740E9" w:rsidP="005740E9">
      <w:pPr>
        <w:numPr>
          <w:ilvl w:val="0"/>
          <w:numId w:val="2"/>
        </w:numPr>
        <w:tabs>
          <w:tab w:val="left" w:pos="1276"/>
          <w:tab w:val="left" w:pos="1701"/>
          <w:tab w:val="left" w:pos="2693"/>
        </w:tabs>
        <w:suppressAutoHyphens/>
        <w:autoSpaceDE w:val="0"/>
        <w:spacing w:before="25" w:after="25" w:line="300" w:lineRule="auto"/>
        <w:ind w:firstLine="567"/>
        <w:jc w:val="both"/>
        <w:rPr>
          <w:sz w:val="24"/>
          <w:szCs w:val="24"/>
        </w:rPr>
      </w:pPr>
      <w:r w:rsidRPr="009A4355">
        <w:rPr>
          <w:sz w:val="24"/>
          <w:szCs w:val="24"/>
        </w:rPr>
        <w:t>Šiaulių miesto savivaldybės Švietimo centras ir / ar įstaigos, kurių buhalterinė apskaita yra tvarkoma centralizuotai Švietimo centro, išskiria šiuos segmentus: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bendrųjų valstybės paslaugų;</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gynybos;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viešosios tvarkos ir visuomenės apsaugos;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ekonomikos;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aplinkos apsaugos;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būsto ir komunalinio ūkio;</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sveikatos apsaugos;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poilsio, kultūros ir religijos;</w:t>
      </w:r>
    </w:p>
    <w:p w:rsidR="005740E9" w:rsidRPr="009A4355" w:rsidRDefault="005740E9" w:rsidP="005740E9">
      <w:pPr>
        <w:numPr>
          <w:ilvl w:val="1"/>
          <w:numId w:val="2"/>
        </w:numPr>
        <w:tabs>
          <w:tab w:val="left" w:pos="1560"/>
          <w:tab w:val="left" w:pos="1701"/>
          <w:tab w:val="left" w:pos="2693"/>
        </w:tabs>
        <w:suppressAutoHyphens/>
        <w:spacing w:before="25" w:after="25" w:line="300" w:lineRule="auto"/>
        <w:ind w:left="0" w:firstLine="567"/>
        <w:jc w:val="both"/>
        <w:rPr>
          <w:sz w:val="24"/>
          <w:szCs w:val="24"/>
        </w:rPr>
      </w:pPr>
      <w:r w:rsidRPr="009A4355">
        <w:rPr>
          <w:sz w:val="24"/>
          <w:szCs w:val="24"/>
        </w:rPr>
        <w:t>švietimo;</w:t>
      </w:r>
    </w:p>
    <w:p w:rsidR="005740E9" w:rsidRPr="009A4355" w:rsidRDefault="005740E9" w:rsidP="005740E9">
      <w:pPr>
        <w:numPr>
          <w:ilvl w:val="1"/>
          <w:numId w:val="2"/>
        </w:numPr>
        <w:tabs>
          <w:tab w:val="left" w:pos="1560"/>
          <w:tab w:val="left" w:pos="2693"/>
        </w:tabs>
        <w:suppressAutoHyphens/>
        <w:spacing w:before="25" w:after="25" w:line="300" w:lineRule="auto"/>
        <w:ind w:left="0" w:firstLine="567"/>
        <w:jc w:val="both"/>
        <w:rPr>
          <w:sz w:val="24"/>
          <w:szCs w:val="24"/>
        </w:rPr>
      </w:pPr>
      <w:r w:rsidRPr="009A4355">
        <w:rPr>
          <w:sz w:val="24"/>
          <w:szCs w:val="24"/>
        </w:rPr>
        <w:t>socialinės apsaugos.</w:t>
      </w:r>
    </w:p>
    <w:p w:rsidR="005740E9" w:rsidRPr="009A4355" w:rsidRDefault="005740E9" w:rsidP="005740E9">
      <w:pPr>
        <w:widowControl w:val="0"/>
        <w:numPr>
          <w:ilvl w:val="0"/>
          <w:numId w:val="2"/>
        </w:numPr>
        <w:shd w:val="clear" w:color="auto" w:fill="FFFFFF"/>
        <w:tabs>
          <w:tab w:val="left" w:pos="1276"/>
          <w:tab w:val="left" w:pos="1701"/>
          <w:tab w:val="left" w:pos="2693"/>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centras ir / ar įstaiga, kurios buhalterinė apskaita yra tvarkoma centralizuotai Švietimo centro, turto, įsipareigojimų ir finansavimo sumų, sąnaudų ir pajamų apskaitą tvarko pagal segmentus, t. y. taip, kad galėtų pagal segmentus teisingai užregistruoti pagrindinės veiklos sąnaudas ir pagrindinės veiklos pinigų srautus. </w:t>
      </w:r>
    </w:p>
    <w:p w:rsidR="005740E9" w:rsidRPr="009A4355" w:rsidRDefault="005740E9" w:rsidP="005740E9">
      <w:pPr>
        <w:widowControl w:val="0"/>
        <w:numPr>
          <w:ilvl w:val="0"/>
          <w:numId w:val="2"/>
        </w:numPr>
        <w:shd w:val="clear" w:color="auto" w:fill="FFFFFF"/>
        <w:tabs>
          <w:tab w:val="left" w:pos="1276"/>
          <w:tab w:val="left" w:pos="1701"/>
          <w:tab w:val="left" w:pos="2552"/>
        </w:tabs>
        <w:suppressAutoHyphens/>
        <w:autoSpaceDE w:val="0"/>
        <w:spacing w:before="25" w:after="25" w:line="300" w:lineRule="auto"/>
        <w:ind w:right="96" w:firstLine="567"/>
        <w:jc w:val="both"/>
        <w:rPr>
          <w:sz w:val="24"/>
          <w:szCs w:val="24"/>
        </w:rPr>
      </w:pPr>
      <w:r w:rsidRPr="009A4355">
        <w:rPr>
          <w:sz w:val="24"/>
          <w:szCs w:val="24"/>
        </w:rPr>
        <w:t>Šiaulių miesto savivaldybės Švietimo centras ir / ar įstaiga, kurios buhalterinė apskaita yra tvarkoma centralizuotai Švietimo centro, apie kiekvieną segmentą aiškinamajame rašte turi pateikti segmentui tenkančias pagrindinės veiklos sąnaudas ir pagrindinės veiklos pinigų srautus</w:t>
      </w:r>
    </w:p>
    <w:p w:rsidR="005740E9" w:rsidRPr="009A4355" w:rsidRDefault="005740E9" w:rsidP="005740E9">
      <w:pPr>
        <w:numPr>
          <w:ilvl w:val="0"/>
          <w:numId w:val="2"/>
        </w:numPr>
        <w:tabs>
          <w:tab w:val="left" w:pos="1276"/>
          <w:tab w:val="left" w:pos="1701"/>
          <w:tab w:val="left" w:pos="2552"/>
        </w:tabs>
        <w:suppressAutoHyphens/>
        <w:spacing w:before="25" w:after="25" w:line="300" w:lineRule="auto"/>
        <w:ind w:firstLine="567"/>
        <w:jc w:val="both"/>
        <w:rPr>
          <w:sz w:val="24"/>
          <w:szCs w:val="24"/>
        </w:rPr>
      </w:pPr>
      <w:r w:rsidRPr="009A4355">
        <w:rPr>
          <w:sz w:val="24"/>
          <w:szCs w:val="24"/>
        </w:rPr>
        <w:t>Turtas, įsipareigojimai, finansavimo sumos ir sąnaudos, kurių priskyrimo prie segmento pagrindas yra neaiškus, priskiriami prie didžiausią veiklos dalį sudarančio segmento.</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22" w:name="_Toc333413269"/>
      <w:r w:rsidRPr="009A4355">
        <w:rPr>
          <w:bCs/>
          <w:szCs w:val="24"/>
        </w:rPr>
        <w:t>Apskaitos politikos keitimas</w:t>
      </w:r>
      <w:bookmarkEnd w:id="22"/>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Apskaitos politika keičiama vadovaujantis 7-ajame VSAFAS nustatytais principais.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Šiaulių miesto savivaldybės Švietimo centras ir / ar įstaiga, kurios buhalterinė apskaita yra tvarkoma centralizuotai Švietimo centro, pasirinktą apskaitos politiką taiko nuolat arba gana ilgą laiką tam, kad būtų galima palyginti skirtingų ataskaitinių laikotarpių finansines ataskaitas. Tokio palyginimo reikia finansinės būklės, veiklos rezultatų, grynojo turto ir pinigų srautų keitimosi tendencijoms nustatyti.</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Šiaulių miesto savivaldybės Švietimo centras ir / ar įstaiga, kurios buhalterinė apskaita yra tvarkoma centralizuotai Švietimo centro, pasirenka ir taiko apskaitos politiką remdamasi nuostatomis, pateiktomis 1-ajame VSAFAS. Ūkinių operacijų bei ūkinių įvykių pripažinimo, </w:t>
      </w:r>
      <w:r w:rsidRPr="009A4355">
        <w:rPr>
          <w:sz w:val="24"/>
          <w:szCs w:val="24"/>
        </w:rPr>
        <w:lastRenderedPageBreak/>
        <w:t>apskaitos ar dėl jų atsirandančio turto, įsipareigojimų, finansavimo sumų, pajamų ir (arba) sąnaudų vertinimo apskaitoje pakeitimas yra laikomas apskaitos politikos keitimu.</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Apskaitos politika keičiama dėl VSAFAS pasikeitimo arba jei kiti teisės aktai to reikalauja arba siekiant tinkamiau parodyti Šiaulių miesto savivaldybės Švietimo centro ir / ar įstaigos, kurios buhalterinė apskaita yra tvarkoma centralizuotai Švietimo centro, finansinę būklę, veiklos rezultatus ar pinigų srautus. Apskaitos politikos keitimas pradedamas taikyti ją pakeitus dėl priežasčių nurodytų šiame punkte. Poveikis, kurį daro apskaitos politikos keitimas einamojo ataskaitinio laikotarpio informacijai ir darytų ankstesnių ataskaitinių laikotarpių informacijai, registruojamas apskaitoje tą ataskaitinį laikotarpį, kurį apskaitos politika pakeičiama ir parodomas einamojo ataskaitinio laikotarpio veiklos rezultatų ataskaitos eilutėje „Apskaitos politikos keitimo bei esminių klaidų taisymo įtaka“. Šioje eilutėje yra parodoma apskaitos politikos keitimo poveikio dalis, susijusi su ankstesniais ataskaitiniais laikotarpiais. Lyginamoji ankstesnio ataskaitinio laikotarpio informacija finansinėse ataskaitose pateikiama tokia, kokia buvo, t. y. nėra koreguojama.</w:t>
      </w:r>
    </w:p>
    <w:p w:rsidR="005740E9" w:rsidRPr="009A4355" w:rsidRDefault="005740E9" w:rsidP="005740E9">
      <w:pPr>
        <w:pStyle w:val="Antrat1"/>
        <w:numPr>
          <w:ilvl w:val="0"/>
          <w:numId w:val="3"/>
        </w:numPr>
        <w:tabs>
          <w:tab w:val="num" w:pos="360"/>
        </w:tabs>
        <w:suppressAutoHyphens/>
        <w:spacing w:before="240" w:after="60"/>
        <w:ind w:left="0" w:firstLine="0"/>
        <w:rPr>
          <w:bCs/>
          <w:szCs w:val="24"/>
        </w:rPr>
      </w:pPr>
      <w:bookmarkStart w:id="23" w:name="_Toc333413270"/>
      <w:r w:rsidRPr="009A4355">
        <w:rPr>
          <w:bCs/>
          <w:szCs w:val="24"/>
        </w:rPr>
        <w:t>Apskaitinių įverčių keitimas</w:t>
      </w:r>
      <w:bookmarkEnd w:id="23"/>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Apskaitinių įverčiai keičiami vadovaujantis 7-ajame VSAFAS nustatytais principais.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Apskaitiniai įverčiai yra peržiūrimi tuo atveju, jei pasikeičia aplinkybės, kuriomis buvo remtasi atliekant įvertinimą arba atsiranda papildomos informacijos ar kitų įvykių.</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Apskaitinio įverčio pasikeitimo poveikis nustatant grynąjį perviršį ar deficitą priskiriamas: </w:t>
      </w:r>
    </w:p>
    <w:p w:rsidR="005740E9" w:rsidRPr="009A4355" w:rsidRDefault="005740E9" w:rsidP="005740E9">
      <w:pPr>
        <w:numPr>
          <w:ilvl w:val="1"/>
          <w:numId w:val="2"/>
        </w:numPr>
        <w:tabs>
          <w:tab w:val="left" w:pos="1560"/>
          <w:tab w:val="left" w:pos="1701"/>
          <w:tab w:val="left" w:pos="2552"/>
        </w:tabs>
        <w:suppressAutoHyphens/>
        <w:autoSpaceDE w:val="0"/>
        <w:spacing w:before="25" w:after="25" w:line="300" w:lineRule="auto"/>
        <w:ind w:left="0" w:firstLine="567"/>
        <w:jc w:val="both"/>
        <w:rPr>
          <w:sz w:val="24"/>
          <w:szCs w:val="24"/>
        </w:rPr>
      </w:pPr>
      <w:r w:rsidRPr="009A4355">
        <w:rPr>
          <w:sz w:val="24"/>
          <w:szCs w:val="24"/>
        </w:rPr>
        <w:t xml:space="preserve">laikotarpiui, kada įvyko pasikeitimas, jei jis turi įtakos tik tam laikotarpiui; </w:t>
      </w:r>
    </w:p>
    <w:p w:rsidR="005740E9" w:rsidRPr="009A4355" w:rsidRDefault="005740E9" w:rsidP="005740E9">
      <w:pPr>
        <w:numPr>
          <w:ilvl w:val="1"/>
          <w:numId w:val="2"/>
        </w:numPr>
        <w:tabs>
          <w:tab w:val="left" w:pos="1560"/>
          <w:tab w:val="left" w:pos="1701"/>
          <w:tab w:val="left" w:pos="2552"/>
        </w:tabs>
        <w:suppressAutoHyphens/>
        <w:autoSpaceDE w:val="0"/>
        <w:spacing w:before="25" w:after="25" w:line="300" w:lineRule="auto"/>
        <w:ind w:left="0" w:firstLine="567"/>
        <w:jc w:val="both"/>
        <w:rPr>
          <w:sz w:val="24"/>
          <w:szCs w:val="24"/>
        </w:rPr>
      </w:pPr>
      <w:r w:rsidRPr="009A4355">
        <w:rPr>
          <w:sz w:val="24"/>
          <w:szCs w:val="24"/>
        </w:rPr>
        <w:t>laikotarpiui, kada įvyko pasikeitimas, ir vėlesniems laikotarpiams, jei pasikeitimas turi įtakos ir jiems.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Apskaitinio įverčio pasikeitimo rezultatas įtraukiamas į tą veiklos rezultatų ataskaitos eilutę, kurioje buvo parodytas pirminis įvertis, nebent pasikeitimas ataskaitiniu laikotarpiu turi įtakos tik finansinės būklės ataskaitos straipsniams. Informacija, susijusi su apskaitinio įverčio pakeitimu, pateikiama aiškinamajame rašte.</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Apskaitos politika laikomas pasirinktas apskaitos metodas (pavyzdžiui, nusidėvėjimas skaičiuojamas tiesioginiu metodu), o apskaitiniu įverčiu laikoma Šiaulių miesto savivaldybės Švietimo centro ir / ar įstaigos, kurios buhalterinė apskaita yra tvarkoma centralizuotai Švietimo centro, pasirinktos taisyklės, naudojamos turto ir įsipareigojimų vertei nustatyti (pavyzdžiui, konkretūs ilgalaikio turto nusidėvėjimo normatyvai).</w:t>
      </w:r>
    </w:p>
    <w:p w:rsidR="005740E9" w:rsidRPr="009A4355" w:rsidRDefault="005740E9" w:rsidP="005740E9">
      <w:pPr>
        <w:pStyle w:val="Antrat1"/>
        <w:numPr>
          <w:ilvl w:val="0"/>
          <w:numId w:val="3"/>
        </w:numPr>
        <w:suppressAutoHyphens/>
        <w:spacing w:before="240" w:after="60"/>
        <w:ind w:left="0" w:firstLine="273"/>
        <w:rPr>
          <w:bCs/>
          <w:szCs w:val="24"/>
        </w:rPr>
      </w:pPr>
      <w:bookmarkStart w:id="24" w:name="_Toc333413271"/>
      <w:r w:rsidRPr="009A4355">
        <w:rPr>
          <w:bCs/>
          <w:szCs w:val="24"/>
        </w:rPr>
        <w:t>Apskaitos klaidų taisymas</w:t>
      </w:r>
      <w:bookmarkEnd w:id="24"/>
    </w:p>
    <w:p w:rsidR="005740E9" w:rsidRPr="009A4355" w:rsidRDefault="005740E9" w:rsidP="005740E9">
      <w:pPr>
        <w:tabs>
          <w:tab w:val="left" w:pos="1701"/>
          <w:tab w:val="left" w:pos="2552"/>
        </w:tabs>
        <w:autoSpaceDE w:val="0"/>
        <w:spacing w:before="25" w:after="25"/>
        <w:ind w:firstLine="851"/>
        <w:jc w:val="both"/>
        <w:rPr>
          <w:b/>
          <w:bCs/>
          <w:sz w:val="24"/>
          <w:szCs w:val="24"/>
        </w:rPr>
      </w:pP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Apskaitos klaidos taisomos vadovaujantis 7-ajame VSAFAS nustatytomis taisyklėmis.</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Ataskaitiniu laikotarpiu gali būti pastebėtos apskaitos klaidos, padarytos praėjusių ataskaitinių laikotarpių finansinėse ataskaitose. Apskaitos klaida laikoma esmine, jei jos vertinė išraiška individualiai arba kartu su kitų to ataskaitinio laikotarpio klaidų vertinėmis išraiškomis yra didesnė nei 0,25 procento per praėjusius finansinius metus gautų finansavimo sumų vertės. </w:t>
      </w:r>
    </w:p>
    <w:p w:rsidR="005740E9" w:rsidRPr="009A4355" w:rsidRDefault="005740E9" w:rsidP="005740E9">
      <w:pPr>
        <w:numPr>
          <w:ilvl w:val="0"/>
          <w:numId w:val="2"/>
        </w:numPr>
        <w:tabs>
          <w:tab w:val="left" w:pos="1276"/>
          <w:tab w:val="left" w:pos="1701"/>
          <w:tab w:val="left" w:pos="2552"/>
        </w:tabs>
        <w:suppressAutoHyphens/>
        <w:autoSpaceDE w:val="0"/>
        <w:spacing w:before="25" w:after="25" w:line="300" w:lineRule="auto"/>
        <w:ind w:firstLine="567"/>
        <w:jc w:val="both"/>
        <w:rPr>
          <w:sz w:val="24"/>
          <w:szCs w:val="24"/>
        </w:rPr>
      </w:pPr>
      <w:r w:rsidRPr="009A4355">
        <w:rPr>
          <w:sz w:val="24"/>
          <w:szCs w:val="24"/>
        </w:rPr>
        <w:t xml:space="preserve">Ir esminės, ir neesminės apskaitos klaidos taisomos einamojo ataskaitinio laikotarpio finansinėse ataskaitose. Apskaitos klaidų taisymo įtaka finansinėse ataskaitose parodoma taip: </w:t>
      </w:r>
    </w:p>
    <w:p w:rsidR="005740E9" w:rsidRDefault="005740E9" w:rsidP="005740E9">
      <w:pPr>
        <w:numPr>
          <w:ilvl w:val="1"/>
          <w:numId w:val="2"/>
        </w:numPr>
        <w:tabs>
          <w:tab w:val="left" w:pos="1134"/>
          <w:tab w:val="left" w:pos="1276"/>
          <w:tab w:val="left" w:pos="1701"/>
          <w:tab w:val="left" w:pos="2552"/>
        </w:tabs>
        <w:suppressAutoHyphens/>
        <w:autoSpaceDE w:val="0"/>
        <w:spacing w:before="25" w:after="25" w:line="300" w:lineRule="auto"/>
        <w:ind w:left="0" w:firstLine="567"/>
        <w:jc w:val="both"/>
        <w:rPr>
          <w:sz w:val="24"/>
          <w:szCs w:val="24"/>
        </w:rPr>
      </w:pPr>
      <w:r w:rsidRPr="009A4355">
        <w:rPr>
          <w:sz w:val="24"/>
          <w:szCs w:val="24"/>
        </w:rPr>
        <w:lastRenderedPageBreak/>
        <w:t xml:space="preserve">jei apskaitos klaida nėra esminė, jos taisymas registruojamas toje pačioje sąskaitoje, kurioje buvo užregistruota klaidinga informacija, ir parodomas toje pačioje veiklos rezultatų ataskaitos eilutėje, kurioje buvo pateikta klaidinga informacija; </w:t>
      </w:r>
    </w:p>
    <w:p w:rsidR="005740E9" w:rsidRPr="00845ACA" w:rsidRDefault="005740E9" w:rsidP="005740E9">
      <w:pPr>
        <w:numPr>
          <w:ilvl w:val="1"/>
          <w:numId w:val="2"/>
        </w:numPr>
        <w:tabs>
          <w:tab w:val="left" w:pos="1134"/>
          <w:tab w:val="left" w:pos="1276"/>
          <w:tab w:val="left" w:pos="1701"/>
          <w:tab w:val="left" w:pos="2552"/>
        </w:tabs>
        <w:suppressAutoHyphens/>
        <w:autoSpaceDE w:val="0"/>
        <w:spacing w:before="25" w:after="25" w:line="300" w:lineRule="auto"/>
        <w:ind w:left="0" w:firstLine="567"/>
        <w:jc w:val="both"/>
        <w:rPr>
          <w:sz w:val="24"/>
          <w:szCs w:val="24"/>
        </w:rPr>
      </w:pPr>
      <w:r w:rsidRPr="009A4355">
        <w:rPr>
          <w:sz w:val="24"/>
          <w:szCs w:val="24"/>
        </w:rPr>
        <w:t>jei apskaitos klaida esminė, jos taisymas registruojamas tam skirtoje sąskaitoje ir parodomas veiklos rezultatų ataskaitos eilutėje „Apskaitos politikos keitimo bei esminių apskaitos klaidų taisymo įtaka“. Lyginamoji ankstesniojo ataskaitinio laikotarpio finansinė informacija pateikiama tokia, kokia buvo, t. y. nekoreguojama. Su esminės klaidos taisymu susijusi informacija pateikiama aiškinamajame rašte.</w:t>
      </w:r>
    </w:p>
    <w:p w:rsidR="00C778B1" w:rsidRDefault="00C778B1" w:rsidP="00FA1113">
      <w:pPr>
        <w:pStyle w:val="Style"/>
        <w:spacing w:line="360" w:lineRule="auto"/>
        <w:ind w:left="567" w:right="-5" w:firstLine="567"/>
        <w:jc w:val="both"/>
        <w:rPr>
          <w:rFonts w:ascii="Times New Roman" w:hAnsi="Times New Roman" w:cs="Times New Roman"/>
          <w:lang w:val="lt-LT"/>
        </w:rPr>
      </w:pPr>
    </w:p>
    <w:p w:rsidR="00FD4340" w:rsidRPr="00C778B1" w:rsidRDefault="00FD4340" w:rsidP="00FA1113">
      <w:pPr>
        <w:spacing w:line="360" w:lineRule="auto"/>
        <w:jc w:val="center"/>
        <w:rPr>
          <w:b/>
          <w:bCs/>
          <w:sz w:val="24"/>
          <w:szCs w:val="24"/>
        </w:rPr>
      </w:pPr>
      <w:r w:rsidRPr="00C778B1">
        <w:rPr>
          <w:b/>
          <w:bCs/>
          <w:sz w:val="24"/>
          <w:szCs w:val="24"/>
        </w:rPr>
        <w:t>III. PASTABOS</w:t>
      </w:r>
    </w:p>
    <w:p w:rsidR="00C93C48" w:rsidRDefault="00FD4340" w:rsidP="00C93C48">
      <w:pPr>
        <w:spacing w:line="360" w:lineRule="auto"/>
        <w:ind w:firstLine="360"/>
        <w:rPr>
          <w:b/>
          <w:bCs/>
          <w:sz w:val="24"/>
          <w:szCs w:val="24"/>
        </w:rPr>
      </w:pPr>
      <w:r w:rsidRPr="00FD4340">
        <w:rPr>
          <w:b/>
          <w:bCs/>
          <w:sz w:val="24"/>
          <w:szCs w:val="24"/>
        </w:rPr>
        <w:t xml:space="preserve">                             </w:t>
      </w:r>
    </w:p>
    <w:p w:rsidR="003D622F" w:rsidRDefault="00056C80" w:rsidP="003D622F">
      <w:pPr>
        <w:spacing w:line="360" w:lineRule="auto"/>
        <w:ind w:firstLine="709"/>
        <w:rPr>
          <w:b/>
          <w:bCs/>
          <w:sz w:val="24"/>
          <w:szCs w:val="24"/>
        </w:rPr>
      </w:pPr>
      <w:r>
        <w:rPr>
          <w:bCs/>
          <w:sz w:val="24"/>
          <w:szCs w:val="24"/>
        </w:rPr>
        <w:t>Finansinės būklės at</w:t>
      </w:r>
      <w:r w:rsidR="00EB65CD">
        <w:rPr>
          <w:bCs/>
          <w:sz w:val="24"/>
          <w:szCs w:val="24"/>
        </w:rPr>
        <w:t>a</w:t>
      </w:r>
      <w:r>
        <w:rPr>
          <w:bCs/>
          <w:sz w:val="24"/>
          <w:szCs w:val="24"/>
        </w:rPr>
        <w:t>skaitoje informacija pateikta pagal 20</w:t>
      </w:r>
      <w:r w:rsidR="00E83E79">
        <w:rPr>
          <w:bCs/>
          <w:sz w:val="24"/>
          <w:szCs w:val="24"/>
        </w:rPr>
        <w:t>2</w:t>
      </w:r>
      <w:r w:rsidR="00587786">
        <w:rPr>
          <w:bCs/>
          <w:sz w:val="24"/>
          <w:szCs w:val="24"/>
        </w:rPr>
        <w:t>1</w:t>
      </w:r>
      <w:r>
        <w:rPr>
          <w:bCs/>
          <w:sz w:val="24"/>
          <w:szCs w:val="24"/>
        </w:rPr>
        <w:t xml:space="preserve"> metų </w:t>
      </w:r>
      <w:r w:rsidR="005740E9">
        <w:rPr>
          <w:sz w:val="24"/>
          <w:szCs w:val="24"/>
        </w:rPr>
        <w:t xml:space="preserve">gruodžio </w:t>
      </w:r>
      <w:r w:rsidR="005740E9">
        <w:rPr>
          <w:sz w:val="24"/>
          <w:szCs w:val="24"/>
          <w:lang w:val="en-US"/>
        </w:rPr>
        <w:t>31</w:t>
      </w:r>
      <w:r w:rsidR="0076692F">
        <w:t xml:space="preserve"> </w:t>
      </w:r>
      <w:r>
        <w:rPr>
          <w:bCs/>
          <w:sz w:val="24"/>
          <w:szCs w:val="24"/>
        </w:rPr>
        <w:t>d.</w:t>
      </w:r>
      <w:r w:rsidR="00EB65CD">
        <w:rPr>
          <w:bCs/>
          <w:sz w:val="24"/>
          <w:szCs w:val="24"/>
        </w:rPr>
        <w:t xml:space="preserve"> </w:t>
      </w:r>
      <w:r>
        <w:rPr>
          <w:bCs/>
          <w:sz w:val="24"/>
          <w:szCs w:val="24"/>
        </w:rPr>
        <w:t>duomenis  ir lyginamoji praėjusių finansinių metų paskutinės dienos informacija.</w:t>
      </w:r>
      <w:r w:rsidR="00FD4340" w:rsidRPr="00FD4340">
        <w:rPr>
          <w:bCs/>
          <w:sz w:val="24"/>
          <w:szCs w:val="24"/>
        </w:rPr>
        <w:t xml:space="preserve">    </w:t>
      </w:r>
    </w:p>
    <w:p w:rsidR="00D12BF7" w:rsidRPr="00A15B73" w:rsidRDefault="00D12BF7" w:rsidP="00D12BF7">
      <w:pPr>
        <w:pStyle w:val="Pagrindinistekstas"/>
        <w:numPr>
          <w:ilvl w:val="0"/>
          <w:numId w:val="4"/>
        </w:numPr>
        <w:tabs>
          <w:tab w:val="left" w:pos="349"/>
        </w:tabs>
        <w:spacing w:before="240" w:after="120" w:line="25" w:lineRule="atLeast"/>
        <w:jc w:val="both"/>
        <w:rPr>
          <w:b/>
          <w:sz w:val="24"/>
          <w:szCs w:val="24"/>
        </w:rPr>
      </w:pPr>
      <w:r w:rsidRPr="00A15B73">
        <w:rPr>
          <w:b/>
          <w:sz w:val="24"/>
          <w:szCs w:val="24"/>
        </w:rPr>
        <w:t xml:space="preserve">Nematerialus turtas </w:t>
      </w:r>
      <w:r w:rsidRPr="00A15B73">
        <w:rPr>
          <w:b/>
        </w:rPr>
        <w:t>(P03)</w:t>
      </w:r>
    </w:p>
    <w:p w:rsidR="0026708F" w:rsidRPr="00C93C48" w:rsidRDefault="0026708F" w:rsidP="00C93C48">
      <w:pPr>
        <w:pStyle w:val="Pagrindinistekstas"/>
        <w:spacing w:after="0" w:line="360" w:lineRule="auto"/>
        <w:ind w:firstLine="709"/>
        <w:jc w:val="both"/>
        <w:rPr>
          <w:color w:val="000000" w:themeColor="text1"/>
          <w:sz w:val="24"/>
          <w:szCs w:val="24"/>
        </w:rPr>
      </w:pPr>
      <w:r w:rsidRPr="00C93C48">
        <w:rPr>
          <w:color w:val="000000" w:themeColor="text1"/>
          <w:sz w:val="24"/>
          <w:szCs w:val="24"/>
        </w:rPr>
        <w:t xml:space="preserve">Ataskaitinio laikotarpio pabaigai nematerialus turtas pateiktas likutine verte </w:t>
      </w:r>
      <w:r w:rsidR="005740E9">
        <w:rPr>
          <w:color w:val="000000" w:themeColor="text1"/>
          <w:sz w:val="24"/>
          <w:szCs w:val="24"/>
        </w:rPr>
        <w:t xml:space="preserve">232,50 </w:t>
      </w:r>
      <w:r w:rsidRPr="00C93C48">
        <w:rPr>
          <w:color w:val="000000" w:themeColor="text1"/>
          <w:sz w:val="24"/>
          <w:szCs w:val="24"/>
        </w:rPr>
        <w:t>Eur. Informacija apie nematerialiojo turto įsigijimo vertę ir likutinę vertę, ataskaitinio laikotarpio pabaigoje pateikta lentelėje:</w:t>
      </w:r>
    </w:p>
    <w:tbl>
      <w:tblPr>
        <w:tblOverlap w:val="never"/>
        <w:tblW w:w="9787" w:type="dxa"/>
        <w:jc w:val="center"/>
        <w:tblLayout w:type="fixed"/>
        <w:tblCellMar>
          <w:left w:w="10" w:type="dxa"/>
          <w:right w:w="10" w:type="dxa"/>
        </w:tblCellMar>
        <w:tblLook w:val="04A0" w:firstRow="1" w:lastRow="0" w:firstColumn="1" w:lastColumn="0" w:noHBand="0" w:noVBand="1"/>
      </w:tblPr>
      <w:tblGrid>
        <w:gridCol w:w="4378"/>
        <w:gridCol w:w="2702"/>
        <w:gridCol w:w="2707"/>
      </w:tblGrid>
      <w:tr w:rsidR="00C93C48" w:rsidRPr="00D12BF7" w:rsidTr="00D37B2A">
        <w:trPr>
          <w:trHeight w:hRule="exact" w:val="912"/>
          <w:jc w:val="center"/>
        </w:trPr>
        <w:tc>
          <w:tcPr>
            <w:tcW w:w="4378" w:type="dxa"/>
            <w:tcBorders>
              <w:top w:val="single" w:sz="4" w:space="0" w:color="auto"/>
              <w:left w:val="single" w:sz="4" w:space="0" w:color="auto"/>
              <w:bottom w:val="single" w:sz="4" w:space="0" w:color="auto"/>
            </w:tcBorders>
            <w:shd w:val="clear" w:color="auto" w:fill="FFFFFF"/>
            <w:vAlign w:val="center"/>
          </w:tcPr>
          <w:p w:rsidR="0026708F" w:rsidRPr="00D12BF7" w:rsidRDefault="0026708F" w:rsidP="00D37B2A">
            <w:pPr>
              <w:pStyle w:val="Other0"/>
              <w:jc w:val="center"/>
              <w:rPr>
                <w:color w:val="000000" w:themeColor="text1"/>
              </w:rPr>
            </w:pPr>
            <w:r w:rsidRPr="00D12BF7">
              <w:rPr>
                <w:color w:val="000000" w:themeColor="text1"/>
              </w:rPr>
              <w:t>Turto grupė</w:t>
            </w:r>
          </w:p>
        </w:tc>
        <w:tc>
          <w:tcPr>
            <w:tcW w:w="2702" w:type="dxa"/>
            <w:tcBorders>
              <w:top w:val="single" w:sz="4" w:space="0" w:color="auto"/>
              <w:left w:val="single" w:sz="4" w:space="0" w:color="auto"/>
              <w:bottom w:val="single" w:sz="4" w:space="0" w:color="auto"/>
            </w:tcBorders>
            <w:shd w:val="clear" w:color="auto" w:fill="FFFFFF"/>
            <w:vAlign w:val="center"/>
          </w:tcPr>
          <w:p w:rsidR="0026708F" w:rsidRPr="00D12BF7" w:rsidRDefault="0026708F" w:rsidP="00D37B2A">
            <w:pPr>
              <w:pStyle w:val="Other0"/>
              <w:jc w:val="center"/>
              <w:rPr>
                <w:color w:val="000000" w:themeColor="text1"/>
              </w:rPr>
            </w:pPr>
            <w:r w:rsidRPr="00D12BF7">
              <w:rPr>
                <w:color w:val="000000" w:themeColor="text1"/>
              </w:rPr>
              <w:t xml:space="preserve">Įsigijimo vertė </w:t>
            </w:r>
          </w:p>
          <w:p w:rsidR="0026708F" w:rsidRPr="00D12BF7" w:rsidRDefault="0026708F" w:rsidP="00D37B2A">
            <w:pPr>
              <w:pStyle w:val="Other0"/>
              <w:jc w:val="center"/>
              <w:rPr>
                <w:color w:val="000000" w:themeColor="text1"/>
              </w:rPr>
            </w:pPr>
            <w:r w:rsidRPr="00D12BF7">
              <w:rPr>
                <w:color w:val="000000" w:themeColor="text1"/>
              </w:rPr>
              <w:t xml:space="preserve">ataskaitinio laikotarpio </w:t>
            </w:r>
          </w:p>
          <w:p w:rsidR="0026708F" w:rsidRPr="00D12BF7" w:rsidRDefault="0026708F" w:rsidP="00D37B2A">
            <w:pPr>
              <w:pStyle w:val="Other0"/>
              <w:jc w:val="center"/>
              <w:rPr>
                <w:color w:val="000000" w:themeColor="text1"/>
              </w:rPr>
            </w:pPr>
            <w:r w:rsidRPr="00D12BF7">
              <w:rPr>
                <w:color w:val="000000" w:themeColor="text1"/>
              </w:rPr>
              <w:t>pabaigoje (Eur)</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26708F" w:rsidRPr="00D12BF7" w:rsidRDefault="0026708F" w:rsidP="00D37B2A">
            <w:pPr>
              <w:pStyle w:val="Other0"/>
              <w:jc w:val="center"/>
              <w:rPr>
                <w:color w:val="000000" w:themeColor="text1"/>
              </w:rPr>
            </w:pPr>
            <w:r w:rsidRPr="00D12BF7">
              <w:rPr>
                <w:color w:val="000000" w:themeColor="text1"/>
              </w:rPr>
              <w:t>Sukaupta amortizacija ataskaitinio laikotarpio pabaigoje (Eur)</w:t>
            </w:r>
          </w:p>
        </w:tc>
      </w:tr>
      <w:tr w:rsidR="00C93C48" w:rsidRPr="00D12BF7" w:rsidTr="00D12BF7">
        <w:trPr>
          <w:trHeight w:hRule="exact" w:val="370"/>
          <w:jc w:val="center"/>
        </w:trPr>
        <w:tc>
          <w:tcPr>
            <w:tcW w:w="4378" w:type="dxa"/>
            <w:tcBorders>
              <w:top w:val="single" w:sz="4" w:space="0" w:color="auto"/>
              <w:left w:val="single" w:sz="4" w:space="0" w:color="auto"/>
              <w:bottom w:val="single" w:sz="4" w:space="0" w:color="auto"/>
            </w:tcBorders>
            <w:shd w:val="clear" w:color="auto" w:fill="FFFFFF"/>
            <w:vAlign w:val="center"/>
          </w:tcPr>
          <w:p w:rsidR="0026708F" w:rsidRPr="00D12BF7" w:rsidRDefault="0026708F" w:rsidP="00D37B2A">
            <w:pPr>
              <w:pStyle w:val="Other0"/>
              <w:ind w:left="130"/>
              <w:rPr>
                <w:color w:val="000000" w:themeColor="text1"/>
              </w:rPr>
            </w:pPr>
            <w:r w:rsidRPr="00D12BF7">
              <w:rPr>
                <w:color w:val="000000" w:themeColor="text1"/>
              </w:rPr>
              <w:t>Programinė įranga ir jos licencijos</w:t>
            </w:r>
          </w:p>
        </w:tc>
        <w:tc>
          <w:tcPr>
            <w:tcW w:w="2702" w:type="dxa"/>
            <w:tcBorders>
              <w:top w:val="single" w:sz="4" w:space="0" w:color="auto"/>
              <w:left w:val="single" w:sz="4" w:space="0" w:color="auto"/>
              <w:bottom w:val="single" w:sz="4" w:space="0" w:color="auto"/>
            </w:tcBorders>
            <w:shd w:val="clear" w:color="auto" w:fill="FFFFFF"/>
            <w:vAlign w:val="center"/>
          </w:tcPr>
          <w:p w:rsidR="0026708F" w:rsidRPr="00D12BF7" w:rsidRDefault="005740E9" w:rsidP="00D37B2A">
            <w:pPr>
              <w:pStyle w:val="Other0"/>
              <w:jc w:val="center"/>
              <w:rPr>
                <w:color w:val="000000" w:themeColor="text1"/>
              </w:rPr>
            </w:pPr>
            <w:r w:rsidRPr="00D12BF7">
              <w:rPr>
                <w:color w:val="000000" w:themeColor="text1"/>
              </w:rPr>
              <w:t>140</w:t>
            </w:r>
            <w:r w:rsidR="00C93C48" w:rsidRPr="00D12BF7">
              <w:rPr>
                <w:color w:val="000000" w:themeColor="text1"/>
              </w:rPr>
              <w:t>8,01</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26708F" w:rsidRPr="00D12BF7" w:rsidRDefault="00BB1367" w:rsidP="00D37B2A">
            <w:pPr>
              <w:pStyle w:val="Other0"/>
              <w:jc w:val="center"/>
              <w:rPr>
                <w:color w:val="000000" w:themeColor="text1"/>
              </w:rPr>
            </w:pPr>
            <w:r w:rsidRPr="00D12BF7">
              <w:rPr>
                <w:color w:val="000000" w:themeColor="text1"/>
              </w:rPr>
              <w:t>1175,51</w:t>
            </w:r>
          </w:p>
        </w:tc>
      </w:tr>
    </w:tbl>
    <w:p w:rsidR="0026708F" w:rsidRPr="00C93C48" w:rsidRDefault="0026708F" w:rsidP="00D12BF7">
      <w:pPr>
        <w:pStyle w:val="Pagrindinistekstas"/>
        <w:spacing w:before="120" w:after="0" w:line="360" w:lineRule="auto"/>
        <w:ind w:firstLine="709"/>
        <w:jc w:val="both"/>
        <w:rPr>
          <w:color w:val="000000" w:themeColor="text1"/>
          <w:sz w:val="24"/>
          <w:szCs w:val="24"/>
        </w:rPr>
      </w:pPr>
      <w:r w:rsidRPr="00C93C48">
        <w:rPr>
          <w:color w:val="000000" w:themeColor="text1"/>
          <w:sz w:val="24"/>
          <w:szCs w:val="24"/>
        </w:rPr>
        <w:t xml:space="preserve">Per ataskaitinį laikotarpį įstaiga </w:t>
      </w:r>
      <w:r w:rsidR="00C93C48">
        <w:rPr>
          <w:color w:val="000000" w:themeColor="text1"/>
          <w:sz w:val="24"/>
          <w:szCs w:val="24"/>
        </w:rPr>
        <w:t>įsigijo</w:t>
      </w:r>
      <w:r w:rsidRPr="00C93C48">
        <w:rPr>
          <w:color w:val="000000" w:themeColor="text1"/>
          <w:sz w:val="24"/>
          <w:szCs w:val="24"/>
        </w:rPr>
        <w:t xml:space="preserve"> nematerialiojo turto</w:t>
      </w:r>
      <w:r w:rsidR="00BB1367">
        <w:rPr>
          <w:color w:val="000000" w:themeColor="text1"/>
          <w:sz w:val="24"/>
          <w:szCs w:val="24"/>
        </w:rPr>
        <w:t xml:space="preserve"> už 320</w:t>
      </w:r>
      <w:r w:rsidR="00C93C48">
        <w:rPr>
          <w:color w:val="000000" w:themeColor="text1"/>
          <w:sz w:val="24"/>
          <w:szCs w:val="24"/>
        </w:rPr>
        <w:t>,00 Eur</w:t>
      </w:r>
      <w:r w:rsidRPr="00C93C48">
        <w:rPr>
          <w:color w:val="000000" w:themeColor="text1"/>
          <w:sz w:val="24"/>
          <w:szCs w:val="24"/>
        </w:rPr>
        <w:t>.</w:t>
      </w:r>
    </w:p>
    <w:p w:rsidR="0026708F" w:rsidRPr="00C93C48" w:rsidRDefault="0026708F" w:rsidP="00C93C48">
      <w:pPr>
        <w:pStyle w:val="Pagrindinistekstas"/>
        <w:spacing w:after="0" w:line="360" w:lineRule="auto"/>
        <w:ind w:firstLine="709"/>
        <w:jc w:val="both"/>
        <w:rPr>
          <w:color w:val="000000" w:themeColor="text1"/>
          <w:sz w:val="24"/>
          <w:szCs w:val="24"/>
        </w:rPr>
      </w:pPr>
      <w:r w:rsidRPr="00C93C48">
        <w:rPr>
          <w:color w:val="000000" w:themeColor="text1"/>
          <w:sz w:val="24"/>
          <w:szCs w:val="24"/>
        </w:rPr>
        <w:t>Nurašyta nematerialiojo turto per ataskaitinį laikotarpį nebuvo.</w:t>
      </w:r>
    </w:p>
    <w:p w:rsidR="0026708F" w:rsidRPr="00C93C48" w:rsidRDefault="0026708F" w:rsidP="00C93C48">
      <w:pPr>
        <w:pStyle w:val="Pagrindinistekstas"/>
        <w:spacing w:after="0" w:line="360" w:lineRule="auto"/>
        <w:ind w:firstLine="709"/>
        <w:jc w:val="both"/>
        <w:rPr>
          <w:bCs/>
          <w:color w:val="000000" w:themeColor="text1"/>
          <w:sz w:val="24"/>
          <w:szCs w:val="24"/>
        </w:rPr>
      </w:pPr>
      <w:r w:rsidRPr="00C93C48">
        <w:rPr>
          <w:color w:val="000000" w:themeColor="text1"/>
          <w:sz w:val="24"/>
          <w:szCs w:val="24"/>
        </w:rPr>
        <w:t>Ilgalaikio nematerialiojo turto balansinės vertės pas</w:t>
      </w:r>
      <w:bookmarkStart w:id="25" w:name="_GoBack"/>
      <w:bookmarkEnd w:id="25"/>
      <w:r w:rsidRPr="00C93C48">
        <w:rPr>
          <w:color w:val="000000" w:themeColor="text1"/>
          <w:sz w:val="24"/>
          <w:szCs w:val="24"/>
        </w:rPr>
        <w:t>ikeitimą per ataskaitinį laikotarpį įtakojo sukauptas nusidėvėjimas.</w:t>
      </w:r>
    </w:p>
    <w:p w:rsidR="00D12BF7" w:rsidRPr="00EB5A29" w:rsidRDefault="00D12BF7" w:rsidP="00D12BF7">
      <w:pPr>
        <w:pStyle w:val="Pagrindinistekstas"/>
        <w:numPr>
          <w:ilvl w:val="0"/>
          <w:numId w:val="4"/>
        </w:numPr>
        <w:tabs>
          <w:tab w:val="left" w:pos="363"/>
        </w:tabs>
        <w:spacing w:before="240" w:after="120" w:line="25" w:lineRule="atLeast"/>
        <w:jc w:val="both"/>
        <w:rPr>
          <w:b/>
          <w:sz w:val="24"/>
          <w:szCs w:val="24"/>
        </w:rPr>
      </w:pPr>
      <w:r w:rsidRPr="00EB5A29">
        <w:rPr>
          <w:b/>
          <w:sz w:val="24"/>
          <w:szCs w:val="24"/>
        </w:rPr>
        <w:t xml:space="preserve">Ilgalaikis materialus turtas </w:t>
      </w:r>
      <w:r w:rsidRPr="00EB5A29">
        <w:rPr>
          <w:b/>
        </w:rPr>
        <w:t>(P04)</w:t>
      </w:r>
    </w:p>
    <w:p w:rsidR="00D12BF7" w:rsidRDefault="0026708F" w:rsidP="00C93C48">
      <w:pPr>
        <w:pStyle w:val="Pagrindinistekstas"/>
        <w:spacing w:after="0" w:line="360" w:lineRule="auto"/>
        <w:ind w:firstLine="709"/>
        <w:jc w:val="both"/>
        <w:rPr>
          <w:color w:val="000000" w:themeColor="text1"/>
          <w:sz w:val="24"/>
          <w:szCs w:val="24"/>
        </w:rPr>
      </w:pPr>
      <w:r w:rsidRPr="008E5BDC">
        <w:rPr>
          <w:color w:val="000000" w:themeColor="text1"/>
          <w:sz w:val="24"/>
          <w:szCs w:val="24"/>
        </w:rPr>
        <w:t xml:space="preserve">Finansinėse ataskaitose ataskaitinio laikotarpio ilgalaikio materialiojo turo likutinė vertė </w:t>
      </w:r>
      <w:r w:rsidR="00BB1367">
        <w:rPr>
          <w:color w:val="000000" w:themeColor="text1"/>
          <w:sz w:val="24"/>
          <w:szCs w:val="24"/>
        </w:rPr>
        <w:t>256765</w:t>
      </w:r>
      <w:r w:rsidR="008E5BDC" w:rsidRPr="008E5BDC">
        <w:rPr>
          <w:color w:val="000000" w:themeColor="text1"/>
          <w:sz w:val="24"/>
          <w:szCs w:val="24"/>
        </w:rPr>
        <w:t>,</w:t>
      </w:r>
      <w:r w:rsidR="00BB1367">
        <w:rPr>
          <w:color w:val="000000" w:themeColor="text1"/>
          <w:sz w:val="24"/>
          <w:szCs w:val="24"/>
        </w:rPr>
        <w:t>68</w:t>
      </w:r>
      <w:r w:rsidRPr="008E5BDC">
        <w:rPr>
          <w:color w:val="000000" w:themeColor="text1"/>
          <w:sz w:val="24"/>
          <w:szCs w:val="24"/>
        </w:rPr>
        <w:t xml:space="preserve"> Eur. Informacija apie ilgalaikio materialiojo turto įsigijimo vertę ir likutinę vertę ataskaitinio laikotar</w:t>
      </w:r>
      <w:r w:rsidRPr="008E5BDC">
        <w:rPr>
          <w:color w:val="000000" w:themeColor="text1"/>
          <w:sz w:val="24"/>
          <w:szCs w:val="24"/>
        </w:rPr>
        <w:softHyphen/>
        <w:t>pio pabaigoje pateikta lentelėje:</w:t>
      </w:r>
    </w:p>
    <w:p w:rsidR="00D12BF7" w:rsidRDefault="00D12BF7">
      <w:pPr>
        <w:rPr>
          <w:color w:val="000000" w:themeColor="text1"/>
          <w:sz w:val="24"/>
          <w:szCs w:val="24"/>
          <w:lang w:eastAsia="lt-LT"/>
        </w:rPr>
      </w:pPr>
      <w:r>
        <w:rPr>
          <w:color w:val="000000" w:themeColor="text1"/>
          <w:sz w:val="24"/>
          <w:szCs w:val="24"/>
        </w:rPr>
        <w:br w:type="page"/>
      </w:r>
    </w:p>
    <w:tbl>
      <w:tblPr>
        <w:tblOverlap w:val="never"/>
        <w:tblW w:w="9787" w:type="dxa"/>
        <w:jc w:val="center"/>
        <w:tblLayout w:type="fixed"/>
        <w:tblCellMar>
          <w:left w:w="10" w:type="dxa"/>
          <w:right w:w="10" w:type="dxa"/>
        </w:tblCellMar>
        <w:tblLook w:val="04A0" w:firstRow="1" w:lastRow="0" w:firstColumn="1" w:lastColumn="0" w:noHBand="0" w:noVBand="1"/>
      </w:tblPr>
      <w:tblGrid>
        <w:gridCol w:w="4382"/>
        <w:gridCol w:w="2698"/>
        <w:gridCol w:w="2707"/>
      </w:tblGrid>
      <w:tr w:rsidR="008E5BDC" w:rsidRPr="00D12BF7" w:rsidTr="00D12BF7">
        <w:trPr>
          <w:trHeight w:hRule="exact" w:val="861"/>
          <w:jc w:val="center"/>
        </w:trPr>
        <w:tc>
          <w:tcPr>
            <w:tcW w:w="4382" w:type="dxa"/>
            <w:tcBorders>
              <w:top w:val="single" w:sz="4" w:space="0" w:color="auto"/>
              <w:left w:val="single" w:sz="4" w:space="0" w:color="auto"/>
            </w:tcBorders>
            <w:shd w:val="clear" w:color="auto" w:fill="FFFFFF"/>
            <w:vAlign w:val="center"/>
          </w:tcPr>
          <w:p w:rsidR="0026708F" w:rsidRPr="00D12BF7" w:rsidRDefault="0026708F" w:rsidP="00D12BF7">
            <w:pPr>
              <w:pStyle w:val="Other0"/>
              <w:jc w:val="center"/>
              <w:rPr>
                <w:color w:val="000000" w:themeColor="text1"/>
              </w:rPr>
            </w:pPr>
            <w:r w:rsidRPr="00D12BF7">
              <w:rPr>
                <w:color w:val="000000" w:themeColor="text1"/>
              </w:rPr>
              <w:lastRenderedPageBreak/>
              <w:t>Turto grupė</w:t>
            </w:r>
          </w:p>
        </w:tc>
        <w:tc>
          <w:tcPr>
            <w:tcW w:w="2698" w:type="dxa"/>
            <w:tcBorders>
              <w:top w:val="single" w:sz="4" w:space="0" w:color="auto"/>
              <w:left w:val="single" w:sz="4" w:space="0" w:color="auto"/>
            </w:tcBorders>
            <w:shd w:val="clear" w:color="auto" w:fill="FFFFFF"/>
            <w:vAlign w:val="center"/>
          </w:tcPr>
          <w:p w:rsidR="0026708F" w:rsidRPr="00D12BF7" w:rsidRDefault="0026708F" w:rsidP="00D12BF7">
            <w:pPr>
              <w:pStyle w:val="Other0"/>
              <w:jc w:val="center"/>
              <w:rPr>
                <w:color w:val="000000" w:themeColor="text1"/>
              </w:rPr>
            </w:pPr>
            <w:r w:rsidRPr="00D12BF7">
              <w:rPr>
                <w:color w:val="000000" w:themeColor="text1"/>
              </w:rPr>
              <w:t xml:space="preserve">Įsigijimo vertė </w:t>
            </w:r>
          </w:p>
          <w:p w:rsidR="0026708F" w:rsidRPr="00D12BF7" w:rsidRDefault="0026708F" w:rsidP="00D12BF7">
            <w:pPr>
              <w:pStyle w:val="Other0"/>
              <w:jc w:val="center"/>
              <w:rPr>
                <w:color w:val="000000" w:themeColor="text1"/>
              </w:rPr>
            </w:pPr>
            <w:r w:rsidRPr="00D12BF7">
              <w:rPr>
                <w:color w:val="000000" w:themeColor="text1"/>
              </w:rPr>
              <w:t>ataskaitinio laikotarpio pabaigoje (Eur)</w:t>
            </w:r>
          </w:p>
        </w:tc>
        <w:tc>
          <w:tcPr>
            <w:tcW w:w="2707" w:type="dxa"/>
            <w:tcBorders>
              <w:top w:val="single" w:sz="4" w:space="0" w:color="auto"/>
              <w:left w:val="single" w:sz="4" w:space="0" w:color="auto"/>
              <w:right w:val="single" w:sz="4" w:space="0" w:color="auto"/>
            </w:tcBorders>
            <w:shd w:val="clear" w:color="auto" w:fill="FFFFFF"/>
            <w:vAlign w:val="center"/>
          </w:tcPr>
          <w:p w:rsidR="0026708F" w:rsidRPr="00D12BF7" w:rsidRDefault="0026708F" w:rsidP="00D12BF7">
            <w:pPr>
              <w:pStyle w:val="Other0"/>
              <w:jc w:val="center"/>
              <w:rPr>
                <w:color w:val="000000" w:themeColor="text1"/>
              </w:rPr>
            </w:pPr>
            <w:r w:rsidRPr="00D12BF7">
              <w:rPr>
                <w:color w:val="000000" w:themeColor="text1"/>
              </w:rPr>
              <w:t>Sukaupta amortizacija ataskaitinio laikotarpio pabaigoje (Eur)</w:t>
            </w:r>
          </w:p>
        </w:tc>
      </w:tr>
      <w:tr w:rsidR="008E5BDC" w:rsidRPr="00D12BF7" w:rsidTr="00D12BF7">
        <w:trPr>
          <w:trHeight w:hRule="exact" w:val="370"/>
          <w:jc w:val="center"/>
        </w:trPr>
        <w:tc>
          <w:tcPr>
            <w:tcW w:w="4382" w:type="dxa"/>
            <w:tcBorders>
              <w:top w:val="single" w:sz="4" w:space="0" w:color="auto"/>
              <w:left w:val="single" w:sz="4" w:space="0" w:color="auto"/>
            </w:tcBorders>
            <w:shd w:val="clear" w:color="auto" w:fill="FFFFFF"/>
            <w:vAlign w:val="center"/>
          </w:tcPr>
          <w:p w:rsidR="0026708F" w:rsidRPr="00D12BF7" w:rsidRDefault="0026708F" w:rsidP="00D12BF7">
            <w:pPr>
              <w:pStyle w:val="Other0"/>
              <w:ind w:firstLine="130"/>
              <w:rPr>
                <w:color w:val="000000" w:themeColor="text1"/>
              </w:rPr>
            </w:pPr>
            <w:r w:rsidRPr="00D12BF7">
              <w:rPr>
                <w:color w:val="000000" w:themeColor="text1"/>
              </w:rPr>
              <w:t>Negyvenamieji pastatai</w:t>
            </w:r>
          </w:p>
        </w:tc>
        <w:tc>
          <w:tcPr>
            <w:tcW w:w="2698" w:type="dxa"/>
            <w:tcBorders>
              <w:top w:val="single" w:sz="4" w:space="0" w:color="auto"/>
              <w:left w:val="single" w:sz="4" w:space="0" w:color="auto"/>
            </w:tcBorders>
            <w:shd w:val="clear" w:color="auto" w:fill="FFFFFF"/>
            <w:vAlign w:val="center"/>
          </w:tcPr>
          <w:p w:rsidR="0026708F" w:rsidRPr="00D12BF7" w:rsidRDefault="00C93C48" w:rsidP="00D12BF7">
            <w:pPr>
              <w:pStyle w:val="Other0"/>
              <w:jc w:val="center"/>
              <w:rPr>
                <w:color w:val="000000" w:themeColor="text1"/>
              </w:rPr>
            </w:pPr>
            <w:r w:rsidRPr="00D12BF7">
              <w:rPr>
                <w:color w:val="000000" w:themeColor="text1"/>
              </w:rPr>
              <w:t>434863,22</w:t>
            </w:r>
          </w:p>
        </w:tc>
        <w:tc>
          <w:tcPr>
            <w:tcW w:w="2707" w:type="dxa"/>
            <w:tcBorders>
              <w:top w:val="single" w:sz="4" w:space="0" w:color="auto"/>
              <w:left w:val="single" w:sz="4" w:space="0" w:color="auto"/>
              <w:right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232019,32</w:t>
            </w:r>
          </w:p>
        </w:tc>
      </w:tr>
      <w:tr w:rsidR="008E5BDC" w:rsidRPr="00D12BF7" w:rsidTr="00D12BF7">
        <w:trPr>
          <w:trHeight w:hRule="exact" w:val="374"/>
          <w:jc w:val="center"/>
        </w:trPr>
        <w:tc>
          <w:tcPr>
            <w:tcW w:w="4382" w:type="dxa"/>
            <w:tcBorders>
              <w:top w:val="single" w:sz="4" w:space="0" w:color="auto"/>
              <w:left w:val="single" w:sz="4" w:space="0" w:color="auto"/>
            </w:tcBorders>
            <w:shd w:val="clear" w:color="auto" w:fill="FFFFFF"/>
            <w:vAlign w:val="center"/>
          </w:tcPr>
          <w:p w:rsidR="0026708F" w:rsidRPr="00D12BF7" w:rsidRDefault="0026708F" w:rsidP="00D12BF7">
            <w:pPr>
              <w:pStyle w:val="Other0"/>
              <w:ind w:firstLine="130"/>
              <w:rPr>
                <w:color w:val="000000" w:themeColor="text1"/>
              </w:rPr>
            </w:pPr>
            <w:r w:rsidRPr="00D12BF7">
              <w:rPr>
                <w:color w:val="000000" w:themeColor="text1"/>
              </w:rPr>
              <w:t>Infrastruktūra ir kiti statiniai</w:t>
            </w:r>
          </w:p>
        </w:tc>
        <w:tc>
          <w:tcPr>
            <w:tcW w:w="2698" w:type="dxa"/>
            <w:tcBorders>
              <w:top w:val="single" w:sz="4" w:space="0" w:color="auto"/>
              <w:left w:val="single" w:sz="4" w:space="0" w:color="auto"/>
            </w:tcBorders>
            <w:shd w:val="clear" w:color="auto" w:fill="FFFFFF"/>
            <w:vAlign w:val="center"/>
          </w:tcPr>
          <w:p w:rsidR="0026708F" w:rsidRPr="00D12BF7" w:rsidRDefault="00C93C48" w:rsidP="00D12BF7">
            <w:pPr>
              <w:pStyle w:val="Other0"/>
              <w:jc w:val="center"/>
              <w:rPr>
                <w:color w:val="000000" w:themeColor="text1"/>
              </w:rPr>
            </w:pPr>
            <w:r w:rsidRPr="00D12BF7">
              <w:rPr>
                <w:color w:val="000000" w:themeColor="text1"/>
              </w:rPr>
              <w:t>21986,84</w:t>
            </w:r>
          </w:p>
        </w:tc>
        <w:tc>
          <w:tcPr>
            <w:tcW w:w="2707" w:type="dxa"/>
            <w:tcBorders>
              <w:top w:val="single" w:sz="4" w:space="0" w:color="auto"/>
              <w:left w:val="single" w:sz="4" w:space="0" w:color="auto"/>
              <w:right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2939,95</w:t>
            </w:r>
          </w:p>
        </w:tc>
      </w:tr>
      <w:tr w:rsidR="008E5BDC" w:rsidRPr="00D12BF7" w:rsidTr="00D12BF7">
        <w:trPr>
          <w:trHeight w:hRule="exact" w:val="370"/>
          <w:jc w:val="center"/>
        </w:trPr>
        <w:tc>
          <w:tcPr>
            <w:tcW w:w="4382" w:type="dxa"/>
            <w:tcBorders>
              <w:top w:val="single" w:sz="4" w:space="0" w:color="auto"/>
              <w:left w:val="single" w:sz="4" w:space="0" w:color="auto"/>
            </w:tcBorders>
            <w:shd w:val="clear" w:color="auto" w:fill="FFFFFF"/>
            <w:vAlign w:val="center"/>
          </w:tcPr>
          <w:p w:rsidR="0026708F" w:rsidRPr="00D12BF7" w:rsidRDefault="0026708F" w:rsidP="00D12BF7">
            <w:pPr>
              <w:pStyle w:val="Other0"/>
              <w:ind w:firstLine="130"/>
              <w:rPr>
                <w:color w:val="000000" w:themeColor="text1"/>
              </w:rPr>
            </w:pPr>
            <w:r w:rsidRPr="00D12BF7">
              <w:rPr>
                <w:color w:val="000000" w:themeColor="text1"/>
              </w:rPr>
              <w:t>Mašinos ir įrengimai</w:t>
            </w:r>
          </w:p>
        </w:tc>
        <w:tc>
          <w:tcPr>
            <w:tcW w:w="2698" w:type="dxa"/>
            <w:tcBorders>
              <w:top w:val="single" w:sz="4" w:space="0" w:color="auto"/>
              <w:left w:val="single" w:sz="4" w:space="0" w:color="auto"/>
            </w:tcBorders>
            <w:shd w:val="clear" w:color="auto" w:fill="FFFFFF"/>
            <w:vAlign w:val="center"/>
          </w:tcPr>
          <w:p w:rsidR="0026708F" w:rsidRPr="00D12BF7" w:rsidRDefault="00C93C48" w:rsidP="00D12BF7">
            <w:pPr>
              <w:pStyle w:val="Other0"/>
              <w:jc w:val="center"/>
              <w:rPr>
                <w:color w:val="000000" w:themeColor="text1"/>
              </w:rPr>
            </w:pPr>
            <w:r w:rsidRPr="00D12BF7">
              <w:rPr>
                <w:color w:val="000000" w:themeColor="text1"/>
              </w:rPr>
              <w:t>9595,57</w:t>
            </w:r>
          </w:p>
        </w:tc>
        <w:tc>
          <w:tcPr>
            <w:tcW w:w="2707" w:type="dxa"/>
            <w:tcBorders>
              <w:top w:val="single" w:sz="4" w:space="0" w:color="auto"/>
              <w:left w:val="single" w:sz="4" w:space="0" w:color="auto"/>
              <w:right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7078,58</w:t>
            </w:r>
          </w:p>
        </w:tc>
      </w:tr>
      <w:tr w:rsidR="008E5BDC" w:rsidRPr="00D12BF7" w:rsidTr="00D12BF7">
        <w:trPr>
          <w:trHeight w:hRule="exact" w:val="370"/>
          <w:jc w:val="center"/>
        </w:trPr>
        <w:tc>
          <w:tcPr>
            <w:tcW w:w="4382" w:type="dxa"/>
            <w:tcBorders>
              <w:top w:val="single" w:sz="4" w:space="0" w:color="auto"/>
              <w:left w:val="single" w:sz="4" w:space="0" w:color="auto"/>
            </w:tcBorders>
            <w:shd w:val="clear" w:color="auto" w:fill="FFFFFF"/>
            <w:vAlign w:val="center"/>
          </w:tcPr>
          <w:p w:rsidR="0026708F" w:rsidRPr="00D12BF7" w:rsidRDefault="0026708F" w:rsidP="00D12BF7">
            <w:pPr>
              <w:pStyle w:val="Other0"/>
              <w:ind w:firstLine="130"/>
              <w:rPr>
                <w:color w:val="000000" w:themeColor="text1"/>
              </w:rPr>
            </w:pPr>
            <w:r w:rsidRPr="00D12BF7">
              <w:rPr>
                <w:color w:val="000000" w:themeColor="text1"/>
              </w:rPr>
              <w:t>Baldai ir biuro įranga</w:t>
            </w:r>
          </w:p>
        </w:tc>
        <w:tc>
          <w:tcPr>
            <w:tcW w:w="2698" w:type="dxa"/>
            <w:tcBorders>
              <w:top w:val="single" w:sz="4" w:space="0" w:color="auto"/>
              <w:left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38171,84</w:t>
            </w:r>
          </w:p>
        </w:tc>
        <w:tc>
          <w:tcPr>
            <w:tcW w:w="2707" w:type="dxa"/>
            <w:tcBorders>
              <w:top w:val="single" w:sz="4" w:space="0" w:color="auto"/>
              <w:left w:val="single" w:sz="4" w:space="0" w:color="auto"/>
              <w:right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22401,21</w:t>
            </w:r>
          </w:p>
        </w:tc>
      </w:tr>
      <w:tr w:rsidR="008E5BDC" w:rsidRPr="00D12BF7" w:rsidTr="00D12BF7">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rsidR="0026708F" w:rsidRPr="00D12BF7" w:rsidRDefault="0026708F" w:rsidP="00D12BF7">
            <w:pPr>
              <w:pStyle w:val="Other0"/>
              <w:ind w:firstLine="130"/>
              <w:rPr>
                <w:color w:val="000000" w:themeColor="text1"/>
              </w:rPr>
            </w:pPr>
            <w:r w:rsidRPr="00D12BF7">
              <w:rPr>
                <w:color w:val="000000" w:themeColor="text1"/>
              </w:rPr>
              <w:t>Kitas ilgalaikis materialus turtas</w:t>
            </w:r>
          </w:p>
        </w:tc>
        <w:tc>
          <w:tcPr>
            <w:tcW w:w="2698" w:type="dxa"/>
            <w:tcBorders>
              <w:top w:val="single" w:sz="4" w:space="0" w:color="auto"/>
              <w:left w:val="single" w:sz="4" w:space="0" w:color="auto"/>
              <w:bottom w:val="single" w:sz="4" w:space="0" w:color="auto"/>
            </w:tcBorders>
            <w:shd w:val="clear" w:color="auto" w:fill="FFFFFF"/>
            <w:vAlign w:val="center"/>
          </w:tcPr>
          <w:p w:rsidR="0026708F" w:rsidRPr="00D12BF7" w:rsidRDefault="00BB1367" w:rsidP="00D12BF7">
            <w:pPr>
              <w:pStyle w:val="Other0"/>
              <w:jc w:val="center"/>
              <w:rPr>
                <w:color w:val="000000" w:themeColor="text1"/>
              </w:rPr>
            </w:pPr>
            <w:r w:rsidRPr="00D12BF7">
              <w:rPr>
                <w:color w:val="000000" w:themeColor="text1"/>
              </w:rPr>
              <w:t>10193,78</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26708F" w:rsidRPr="00D12BF7" w:rsidRDefault="00C93C48" w:rsidP="00D12BF7">
            <w:pPr>
              <w:pStyle w:val="Other0"/>
              <w:jc w:val="center"/>
              <w:rPr>
                <w:color w:val="000000" w:themeColor="text1"/>
              </w:rPr>
            </w:pPr>
            <w:r w:rsidRPr="00D12BF7">
              <w:rPr>
                <w:color w:val="000000" w:themeColor="text1"/>
              </w:rPr>
              <w:t>0</w:t>
            </w:r>
          </w:p>
          <w:p w:rsidR="00C93C48" w:rsidRPr="00D12BF7" w:rsidRDefault="00C93C48" w:rsidP="00D12BF7">
            <w:pPr>
              <w:pStyle w:val="Other0"/>
              <w:jc w:val="center"/>
              <w:rPr>
                <w:color w:val="000000" w:themeColor="text1"/>
              </w:rPr>
            </w:pPr>
          </w:p>
        </w:tc>
      </w:tr>
      <w:tr w:rsidR="00BB1367" w:rsidRPr="00D12BF7" w:rsidTr="00D12BF7">
        <w:trPr>
          <w:trHeight w:hRule="exact" w:val="379"/>
          <w:jc w:val="center"/>
        </w:trPr>
        <w:tc>
          <w:tcPr>
            <w:tcW w:w="4382" w:type="dxa"/>
            <w:tcBorders>
              <w:top w:val="single" w:sz="4" w:space="0" w:color="auto"/>
              <w:left w:val="single" w:sz="4" w:space="0" w:color="auto"/>
              <w:bottom w:val="single" w:sz="4" w:space="0" w:color="auto"/>
            </w:tcBorders>
            <w:shd w:val="clear" w:color="auto" w:fill="FFFFFF"/>
            <w:vAlign w:val="center"/>
          </w:tcPr>
          <w:p w:rsidR="00BB1367" w:rsidRPr="00D12BF7" w:rsidRDefault="00BB1367" w:rsidP="00D12BF7">
            <w:pPr>
              <w:pStyle w:val="Other0"/>
              <w:ind w:firstLine="130"/>
              <w:rPr>
                <w:color w:val="000000" w:themeColor="text1"/>
              </w:rPr>
            </w:pPr>
            <w:r w:rsidRPr="00D12BF7">
              <w:rPr>
                <w:color w:val="000000" w:themeColor="text1"/>
              </w:rPr>
              <w:t>Nebaigta statyba</w:t>
            </w:r>
          </w:p>
        </w:tc>
        <w:tc>
          <w:tcPr>
            <w:tcW w:w="2698" w:type="dxa"/>
            <w:tcBorders>
              <w:top w:val="single" w:sz="4" w:space="0" w:color="auto"/>
              <w:left w:val="single" w:sz="4" w:space="0" w:color="auto"/>
              <w:bottom w:val="single" w:sz="4" w:space="0" w:color="auto"/>
            </w:tcBorders>
            <w:shd w:val="clear" w:color="auto" w:fill="FFFFFF"/>
            <w:vAlign w:val="center"/>
          </w:tcPr>
          <w:p w:rsidR="00BB1367" w:rsidRPr="00D12BF7" w:rsidRDefault="00BB1367" w:rsidP="00D12BF7">
            <w:pPr>
              <w:pStyle w:val="Other0"/>
              <w:jc w:val="center"/>
              <w:rPr>
                <w:color w:val="000000" w:themeColor="text1"/>
              </w:rPr>
            </w:pPr>
            <w:r w:rsidRPr="00D12BF7">
              <w:rPr>
                <w:color w:val="000000" w:themeColor="text1"/>
              </w:rPr>
              <w:t>6393,49</w:t>
            </w:r>
          </w:p>
        </w:tc>
        <w:tc>
          <w:tcPr>
            <w:tcW w:w="2707" w:type="dxa"/>
            <w:tcBorders>
              <w:top w:val="single" w:sz="4" w:space="0" w:color="auto"/>
              <w:left w:val="single" w:sz="4" w:space="0" w:color="auto"/>
              <w:bottom w:val="single" w:sz="4" w:space="0" w:color="auto"/>
              <w:right w:val="single" w:sz="4" w:space="0" w:color="auto"/>
            </w:tcBorders>
            <w:shd w:val="clear" w:color="auto" w:fill="FFFFFF"/>
            <w:vAlign w:val="center"/>
          </w:tcPr>
          <w:p w:rsidR="00BB1367" w:rsidRPr="00D12BF7" w:rsidRDefault="00BB1367" w:rsidP="00D12BF7">
            <w:pPr>
              <w:pStyle w:val="Other0"/>
              <w:jc w:val="center"/>
              <w:rPr>
                <w:color w:val="000000" w:themeColor="text1"/>
              </w:rPr>
            </w:pPr>
            <w:r w:rsidRPr="00D12BF7">
              <w:rPr>
                <w:color w:val="000000" w:themeColor="text1"/>
              </w:rPr>
              <w:t>0</w:t>
            </w:r>
          </w:p>
        </w:tc>
      </w:tr>
    </w:tbl>
    <w:p w:rsidR="0026708F" w:rsidRPr="008E5BDC" w:rsidRDefault="0026708F" w:rsidP="002F314A">
      <w:pPr>
        <w:pStyle w:val="Pagrindinistekstas"/>
        <w:tabs>
          <w:tab w:val="left" w:pos="709"/>
        </w:tabs>
        <w:spacing w:before="120" w:after="0" w:line="360" w:lineRule="auto"/>
        <w:ind w:firstLine="709"/>
        <w:jc w:val="both"/>
        <w:rPr>
          <w:color w:val="000000" w:themeColor="text1"/>
          <w:sz w:val="24"/>
          <w:szCs w:val="24"/>
        </w:rPr>
      </w:pPr>
      <w:r w:rsidRPr="008E5BDC">
        <w:rPr>
          <w:color w:val="000000" w:themeColor="text1"/>
          <w:sz w:val="24"/>
          <w:szCs w:val="24"/>
        </w:rPr>
        <w:t xml:space="preserve">Per ataskaitinį laikotarpį </w:t>
      </w:r>
      <w:r w:rsidR="008E5BDC" w:rsidRPr="008E5BDC">
        <w:rPr>
          <w:color w:val="000000" w:themeColor="text1"/>
          <w:sz w:val="24"/>
          <w:szCs w:val="24"/>
        </w:rPr>
        <w:t xml:space="preserve">buvo </w:t>
      </w:r>
      <w:r w:rsidRPr="008E5BDC">
        <w:rPr>
          <w:color w:val="000000" w:themeColor="text1"/>
          <w:sz w:val="24"/>
          <w:szCs w:val="24"/>
        </w:rPr>
        <w:t xml:space="preserve">įsigyta naujo ilgalaikio materialiojo </w:t>
      </w:r>
      <w:r w:rsidRPr="00F84D74">
        <w:rPr>
          <w:sz w:val="24"/>
          <w:szCs w:val="24"/>
        </w:rPr>
        <w:t xml:space="preserve">turto </w:t>
      </w:r>
      <w:r w:rsidR="008E5BDC" w:rsidRPr="00F84D74">
        <w:rPr>
          <w:sz w:val="24"/>
          <w:szCs w:val="24"/>
        </w:rPr>
        <w:t>už</w:t>
      </w:r>
      <w:r w:rsidR="00F84D74" w:rsidRPr="00F84D74">
        <w:rPr>
          <w:sz w:val="24"/>
          <w:szCs w:val="24"/>
        </w:rPr>
        <w:t xml:space="preserve"> 27240,43</w:t>
      </w:r>
      <w:r w:rsidR="008E5BDC" w:rsidRPr="00F84D74">
        <w:rPr>
          <w:sz w:val="24"/>
          <w:szCs w:val="24"/>
        </w:rPr>
        <w:t xml:space="preserve"> Eur</w:t>
      </w:r>
      <w:r w:rsidRPr="00F84D74">
        <w:rPr>
          <w:sz w:val="24"/>
          <w:szCs w:val="24"/>
        </w:rPr>
        <w:t>.</w:t>
      </w:r>
    </w:p>
    <w:p w:rsidR="0026708F" w:rsidRPr="008E5BDC" w:rsidRDefault="0026708F" w:rsidP="002F314A">
      <w:pPr>
        <w:pStyle w:val="Pagrindinistekstas"/>
        <w:tabs>
          <w:tab w:val="left" w:pos="709"/>
        </w:tabs>
        <w:spacing w:after="0" w:line="360" w:lineRule="auto"/>
        <w:ind w:firstLine="709"/>
        <w:jc w:val="both"/>
        <w:rPr>
          <w:color w:val="000000" w:themeColor="text1"/>
          <w:sz w:val="24"/>
          <w:szCs w:val="24"/>
        </w:rPr>
      </w:pPr>
      <w:r w:rsidRPr="008E5BDC">
        <w:rPr>
          <w:color w:val="000000" w:themeColor="text1"/>
          <w:sz w:val="24"/>
          <w:szCs w:val="24"/>
        </w:rPr>
        <w:t>Ilgalaikio materialiojo turto balansinės vertės pasikeitimą per ataskaitinį laikotarpį įtakojo sukauptas nusidėvėjimas.</w:t>
      </w:r>
    </w:p>
    <w:p w:rsidR="00D12BF7" w:rsidRPr="00463CBC" w:rsidRDefault="00D12BF7" w:rsidP="00D12BF7">
      <w:pPr>
        <w:pStyle w:val="Pagrindinistekstas"/>
        <w:numPr>
          <w:ilvl w:val="0"/>
          <w:numId w:val="4"/>
        </w:numPr>
        <w:tabs>
          <w:tab w:val="left" w:pos="358"/>
        </w:tabs>
        <w:spacing w:before="240" w:after="120" w:line="25" w:lineRule="atLeast"/>
        <w:jc w:val="both"/>
        <w:rPr>
          <w:b/>
          <w:sz w:val="24"/>
          <w:szCs w:val="24"/>
        </w:rPr>
      </w:pPr>
      <w:r w:rsidRPr="00463CBC">
        <w:rPr>
          <w:b/>
          <w:sz w:val="24"/>
          <w:szCs w:val="24"/>
        </w:rPr>
        <w:t>Atsargos (P08)</w:t>
      </w:r>
    </w:p>
    <w:p w:rsidR="005A0F38" w:rsidRDefault="005A0F38" w:rsidP="003D622F">
      <w:pPr>
        <w:tabs>
          <w:tab w:val="left" w:pos="709"/>
        </w:tabs>
        <w:spacing w:line="360" w:lineRule="auto"/>
        <w:ind w:firstLine="709"/>
        <w:jc w:val="both"/>
        <w:rPr>
          <w:bCs/>
          <w:sz w:val="24"/>
          <w:szCs w:val="24"/>
        </w:rPr>
      </w:pPr>
      <w:r>
        <w:rPr>
          <w:bCs/>
          <w:sz w:val="24"/>
          <w:szCs w:val="24"/>
        </w:rPr>
        <w:t>Įstaigos</w:t>
      </w:r>
      <w:r w:rsidR="00EE7A56">
        <w:rPr>
          <w:bCs/>
          <w:sz w:val="24"/>
          <w:szCs w:val="24"/>
        </w:rPr>
        <w:t xml:space="preserve"> trumpalaikis turtas per ketvirtį</w:t>
      </w:r>
      <w:r w:rsidR="00AD2373">
        <w:rPr>
          <w:bCs/>
          <w:sz w:val="24"/>
          <w:szCs w:val="24"/>
        </w:rPr>
        <w:t xml:space="preserve"> sudar</w:t>
      </w:r>
      <w:r w:rsidR="00D12BF7">
        <w:rPr>
          <w:bCs/>
          <w:sz w:val="24"/>
          <w:szCs w:val="24"/>
        </w:rPr>
        <w:t>o</w:t>
      </w:r>
      <w:r w:rsidR="00AD2373">
        <w:rPr>
          <w:bCs/>
          <w:sz w:val="24"/>
          <w:szCs w:val="24"/>
        </w:rPr>
        <w:t xml:space="preserve"> </w:t>
      </w:r>
      <w:r w:rsidR="00495FD1">
        <w:rPr>
          <w:bCs/>
          <w:sz w:val="24"/>
          <w:szCs w:val="24"/>
        </w:rPr>
        <w:t>–</w:t>
      </w:r>
      <w:r w:rsidR="008E5BDC">
        <w:rPr>
          <w:bCs/>
          <w:sz w:val="24"/>
          <w:szCs w:val="24"/>
        </w:rPr>
        <w:t xml:space="preserve"> </w:t>
      </w:r>
      <w:r w:rsidR="00813F88">
        <w:rPr>
          <w:bCs/>
          <w:sz w:val="24"/>
          <w:szCs w:val="24"/>
        </w:rPr>
        <w:t>0,79</w:t>
      </w:r>
      <w:r>
        <w:rPr>
          <w:bCs/>
          <w:sz w:val="24"/>
          <w:szCs w:val="24"/>
        </w:rPr>
        <w:t xml:space="preserve"> Eur</w:t>
      </w:r>
      <w:r w:rsidR="00D12BF7">
        <w:rPr>
          <w:bCs/>
          <w:sz w:val="24"/>
          <w:szCs w:val="24"/>
        </w:rPr>
        <w:t>, tai maisto produktai</w:t>
      </w:r>
      <w:r>
        <w:rPr>
          <w:bCs/>
          <w:sz w:val="24"/>
          <w:szCs w:val="24"/>
        </w:rPr>
        <w:t>.</w:t>
      </w:r>
    </w:p>
    <w:p w:rsidR="00D12BF7" w:rsidRPr="00451CD8" w:rsidRDefault="00D12BF7" w:rsidP="00D12BF7">
      <w:pPr>
        <w:pStyle w:val="Pagrindinistekstas"/>
        <w:numPr>
          <w:ilvl w:val="0"/>
          <w:numId w:val="4"/>
        </w:numPr>
        <w:tabs>
          <w:tab w:val="left" w:pos="363"/>
        </w:tabs>
        <w:spacing w:before="240" w:after="120" w:line="25" w:lineRule="atLeast"/>
        <w:jc w:val="both"/>
        <w:rPr>
          <w:b/>
          <w:sz w:val="24"/>
          <w:szCs w:val="24"/>
        </w:rPr>
      </w:pPr>
      <w:r w:rsidRPr="00451CD8">
        <w:rPr>
          <w:b/>
          <w:sz w:val="24"/>
          <w:szCs w:val="24"/>
        </w:rPr>
        <w:t>Išankstiniai apmokėjimai (P09)</w:t>
      </w:r>
    </w:p>
    <w:p w:rsidR="005A0F38" w:rsidRDefault="003C2B4B" w:rsidP="003D622F">
      <w:pPr>
        <w:tabs>
          <w:tab w:val="left" w:pos="709"/>
        </w:tabs>
        <w:spacing w:line="360" w:lineRule="auto"/>
        <w:ind w:firstLine="709"/>
        <w:jc w:val="both"/>
        <w:rPr>
          <w:bCs/>
          <w:sz w:val="24"/>
          <w:szCs w:val="24"/>
        </w:rPr>
      </w:pPr>
      <w:r>
        <w:rPr>
          <w:bCs/>
          <w:sz w:val="24"/>
          <w:szCs w:val="24"/>
        </w:rPr>
        <w:t>Įstaigos</w:t>
      </w:r>
      <w:r w:rsidR="00262291">
        <w:rPr>
          <w:bCs/>
          <w:sz w:val="24"/>
          <w:szCs w:val="24"/>
        </w:rPr>
        <w:t xml:space="preserve"> </w:t>
      </w:r>
      <w:r w:rsidR="00C00E41">
        <w:rPr>
          <w:bCs/>
          <w:sz w:val="24"/>
          <w:szCs w:val="24"/>
        </w:rPr>
        <w:t>išankstini</w:t>
      </w:r>
      <w:r>
        <w:rPr>
          <w:bCs/>
          <w:sz w:val="24"/>
          <w:szCs w:val="24"/>
        </w:rPr>
        <w:t>ai</w:t>
      </w:r>
      <w:r w:rsidR="00051C95">
        <w:rPr>
          <w:bCs/>
          <w:sz w:val="24"/>
          <w:szCs w:val="24"/>
        </w:rPr>
        <w:t xml:space="preserve"> mokėjim</w:t>
      </w:r>
      <w:r>
        <w:rPr>
          <w:bCs/>
          <w:sz w:val="24"/>
          <w:szCs w:val="24"/>
        </w:rPr>
        <w:t>ai</w:t>
      </w:r>
      <w:r w:rsidR="00C00E41">
        <w:rPr>
          <w:bCs/>
          <w:sz w:val="24"/>
          <w:szCs w:val="24"/>
        </w:rPr>
        <w:t xml:space="preserve"> </w:t>
      </w:r>
      <w:r w:rsidR="00D12BF7">
        <w:rPr>
          <w:color w:val="000000"/>
          <w:sz w:val="24"/>
          <w:szCs w:val="24"/>
        </w:rPr>
        <w:t xml:space="preserve">metų </w:t>
      </w:r>
      <w:proofErr w:type="spellStart"/>
      <w:r w:rsidR="00D12BF7">
        <w:rPr>
          <w:color w:val="000000"/>
          <w:sz w:val="24"/>
          <w:szCs w:val="24"/>
        </w:rPr>
        <w:t>pab</w:t>
      </w:r>
      <w:proofErr w:type="spellEnd"/>
      <w:r w:rsidR="00D12BF7">
        <w:rPr>
          <w:color w:val="000000"/>
          <w:sz w:val="24"/>
          <w:szCs w:val="24"/>
        </w:rPr>
        <w:t>.</w:t>
      </w:r>
      <w:r>
        <w:rPr>
          <w:color w:val="000000"/>
          <w:sz w:val="24"/>
          <w:szCs w:val="24"/>
        </w:rPr>
        <w:t xml:space="preserve"> </w:t>
      </w:r>
      <w:proofErr w:type="spellStart"/>
      <w:r>
        <w:rPr>
          <w:color w:val="000000"/>
          <w:sz w:val="24"/>
          <w:szCs w:val="24"/>
        </w:rPr>
        <w:t>sudar</w:t>
      </w:r>
      <w:proofErr w:type="spellEnd"/>
      <w:r w:rsidR="00D12BF7">
        <w:rPr>
          <w:color w:val="000000"/>
          <w:sz w:val="24"/>
          <w:szCs w:val="24"/>
          <w:lang w:val="en-US"/>
        </w:rPr>
        <w:t>o</w:t>
      </w:r>
      <w:r>
        <w:rPr>
          <w:color w:val="000000"/>
          <w:sz w:val="24"/>
          <w:szCs w:val="24"/>
          <w:lang w:val="en-US"/>
        </w:rPr>
        <w:t xml:space="preserve"> </w:t>
      </w:r>
      <w:r w:rsidR="00CE145D">
        <w:rPr>
          <w:bCs/>
          <w:sz w:val="24"/>
          <w:szCs w:val="24"/>
        </w:rPr>
        <w:t xml:space="preserve">– </w:t>
      </w:r>
      <w:r w:rsidR="00813F88">
        <w:rPr>
          <w:bCs/>
          <w:sz w:val="24"/>
          <w:szCs w:val="24"/>
        </w:rPr>
        <w:t xml:space="preserve">2714,82 </w:t>
      </w:r>
      <w:r w:rsidR="00262291">
        <w:rPr>
          <w:bCs/>
          <w:sz w:val="24"/>
          <w:szCs w:val="24"/>
        </w:rPr>
        <w:t>Eur</w:t>
      </w:r>
      <w:r w:rsidR="005A0F38">
        <w:rPr>
          <w:bCs/>
          <w:sz w:val="24"/>
          <w:szCs w:val="24"/>
        </w:rPr>
        <w:t>.</w:t>
      </w:r>
    </w:p>
    <w:p w:rsidR="00D12BF7" w:rsidRPr="005909BA" w:rsidRDefault="00D12BF7" w:rsidP="00D12BF7">
      <w:pPr>
        <w:pStyle w:val="Pagrindinistekstas"/>
        <w:numPr>
          <w:ilvl w:val="0"/>
          <w:numId w:val="4"/>
        </w:numPr>
        <w:tabs>
          <w:tab w:val="left" w:pos="363"/>
        </w:tabs>
        <w:spacing w:before="240" w:after="120" w:line="25" w:lineRule="atLeast"/>
        <w:jc w:val="both"/>
        <w:rPr>
          <w:b/>
          <w:sz w:val="24"/>
          <w:szCs w:val="24"/>
        </w:rPr>
      </w:pPr>
      <w:r w:rsidRPr="005909BA">
        <w:rPr>
          <w:b/>
          <w:sz w:val="24"/>
          <w:szCs w:val="24"/>
        </w:rPr>
        <w:t>Per vienus metus gautinos sumos (P10)</w:t>
      </w:r>
    </w:p>
    <w:p w:rsidR="005A0F38" w:rsidRDefault="00495FD1" w:rsidP="003D622F">
      <w:pPr>
        <w:tabs>
          <w:tab w:val="left" w:pos="709"/>
        </w:tabs>
        <w:spacing w:line="360" w:lineRule="auto"/>
        <w:ind w:firstLine="709"/>
        <w:jc w:val="both"/>
        <w:rPr>
          <w:bCs/>
          <w:sz w:val="24"/>
          <w:szCs w:val="24"/>
        </w:rPr>
      </w:pPr>
      <w:r>
        <w:rPr>
          <w:bCs/>
          <w:sz w:val="24"/>
          <w:szCs w:val="24"/>
        </w:rPr>
        <w:t>Gautinos sumos sudaro –</w:t>
      </w:r>
      <w:r w:rsidR="00D5288C">
        <w:rPr>
          <w:bCs/>
          <w:sz w:val="24"/>
          <w:szCs w:val="24"/>
        </w:rPr>
        <w:t xml:space="preserve"> </w:t>
      </w:r>
      <w:r w:rsidR="00813F88">
        <w:rPr>
          <w:bCs/>
          <w:sz w:val="24"/>
          <w:szCs w:val="24"/>
        </w:rPr>
        <w:t>61005,96</w:t>
      </w:r>
      <w:r w:rsidR="005A0F38">
        <w:rPr>
          <w:bCs/>
          <w:sz w:val="24"/>
          <w:szCs w:val="24"/>
        </w:rPr>
        <w:t xml:space="preserve"> Eur</w:t>
      </w:r>
      <w:r w:rsidR="008E2C39">
        <w:rPr>
          <w:bCs/>
          <w:sz w:val="24"/>
          <w:szCs w:val="24"/>
        </w:rPr>
        <w:t>.</w:t>
      </w:r>
    </w:p>
    <w:p w:rsidR="00D12BF7" w:rsidRPr="00177450" w:rsidRDefault="00D12BF7" w:rsidP="00D12BF7">
      <w:pPr>
        <w:pStyle w:val="Pagrindinistekstas"/>
        <w:numPr>
          <w:ilvl w:val="0"/>
          <w:numId w:val="4"/>
        </w:numPr>
        <w:tabs>
          <w:tab w:val="left" w:pos="363"/>
        </w:tabs>
        <w:spacing w:before="240" w:after="120" w:line="25" w:lineRule="atLeast"/>
        <w:jc w:val="both"/>
        <w:rPr>
          <w:b/>
          <w:sz w:val="24"/>
          <w:szCs w:val="24"/>
        </w:rPr>
      </w:pPr>
      <w:r w:rsidRPr="00177450">
        <w:rPr>
          <w:b/>
          <w:sz w:val="24"/>
          <w:szCs w:val="24"/>
        </w:rPr>
        <w:t>Pinigai ir pinigų ekvivalentai (P11)</w:t>
      </w:r>
    </w:p>
    <w:p w:rsidR="008E2C39" w:rsidRDefault="008E2C39" w:rsidP="003D622F">
      <w:pPr>
        <w:tabs>
          <w:tab w:val="left" w:pos="709"/>
        </w:tabs>
        <w:spacing w:line="360" w:lineRule="auto"/>
        <w:ind w:firstLine="709"/>
        <w:jc w:val="both"/>
        <w:rPr>
          <w:bCs/>
          <w:sz w:val="24"/>
          <w:szCs w:val="24"/>
        </w:rPr>
      </w:pPr>
      <w:r>
        <w:rPr>
          <w:bCs/>
          <w:sz w:val="24"/>
          <w:szCs w:val="24"/>
        </w:rPr>
        <w:t>Ataskaitinio laikotarpio pabaigoje pinigų likutis bank</w:t>
      </w:r>
      <w:r w:rsidR="003007EE">
        <w:rPr>
          <w:bCs/>
          <w:sz w:val="24"/>
          <w:szCs w:val="24"/>
        </w:rPr>
        <w:t>o atsisk</w:t>
      </w:r>
      <w:r w:rsidR="00495FD1">
        <w:rPr>
          <w:bCs/>
          <w:sz w:val="24"/>
          <w:szCs w:val="24"/>
        </w:rPr>
        <w:t xml:space="preserve">aitomojoje sąskaitoje – </w:t>
      </w:r>
      <w:r w:rsidR="0055074E">
        <w:rPr>
          <w:bCs/>
          <w:sz w:val="24"/>
          <w:szCs w:val="24"/>
        </w:rPr>
        <w:t xml:space="preserve">2587,00 </w:t>
      </w:r>
      <w:r>
        <w:rPr>
          <w:bCs/>
          <w:sz w:val="24"/>
          <w:szCs w:val="24"/>
        </w:rPr>
        <w:t>Eur.</w:t>
      </w:r>
    </w:p>
    <w:p w:rsidR="00B72CA8" w:rsidRPr="00662886" w:rsidRDefault="00B72CA8" w:rsidP="00B72CA8">
      <w:pPr>
        <w:pStyle w:val="Pagrindinistekstas"/>
        <w:numPr>
          <w:ilvl w:val="0"/>
          <w:numId w:val="5"/>
        </w:numPr>
        <w:tabs>
          <w:tab w:val="left" w:pos="363"/>
        </w:tabs>
        <w:spacing w:before="240" w:after="120" w:line="25" w:lineRule="atLeast"/>
        <w:jc w:val="both"/>
        <w:rPr>
          <w:b/>
          <w:sz w:val="24"/>
          <w:szCs w:val="24"/>
        </w:rPr>
      </w:pPr>
      <w:r w:rsidRPr="00662886">
        <w:rPr>
          <w:b/>
          <w:sz w:val="24"/>
          <w:szCs w:val="24"/>
        </w:rPr>
        <w:t>Ilgalaikiai įsipareigojimai (P15)</w:t>
      </w:r>
    </w:p>
    <w:p w:rsidR="00B72CA8" w:rsidRPr="00662886" w:rsidRDefault="00B72CA8" w:rsidP="00B72CA8">
      <w:pPr>
        <w:pStyle w:val="Pagrindinistekstas"/>
        <w:spacing w:before="240" w:after="120" w:line="360" w:lineRule="auto"/>
        <w:ind w:firstLine="720"/>
        <w:jc w:val="both"/>
        <w:rPr>
          <w:b/>
          <w:sz w:val="24"/>
          <w:szCs w:val="24"/>
        </w:rPr>
      </w:pPr>
      <w:r w:rsidRPr="00662886">
        <w:rPr>
          <w:sz w:val="24"/>
          <w:szCs w:val="24"/>
        </w:rPr>
        <w:t xml:space="preserve">Ataskaitinio laikotarpio pabaigoje ilgalaikius įsipareigojimus sudaro </w:t>
      </w:r>
      <w:r>
        <w:rPr>
          <w:sz w:val="24"/>
          <w:szCs w:val="24"/>
        </w:rPr>
        <w:t>13441,47</w:t>
      </w:r>
      <w:r w:rsidRPr="00662886">
        <w:rPr>
          <w:sz w:val="24"/>
          <w:szCs w:val="24"/>
        </w:rPr>
        <w:t xml:space="preserve"> Eur, tai – kiti ilgalaikiai atidėjiniai.</w:t>
      </w:r>
    </w:p>
    <w:p w:rsidR="00D55646" w:rsidRPr="00A87DEF" w:rsidRDefault="00D55646" w:rsidP="00D55646">
      <w:pPr>
        <w:pStyle w:val="Pagrindinistekstas"/>
        <w:numPr>
          <w:ilvl w:val="0"/>
          <w:numId w:val="5"/>
        </w:numPr>
        <w:tabs>
          <w:tab w:val="left" w:pos="363"/>
        </w:tabs>
        <w:spacing w:before="240" w:after="120" w:line="25" w:lineRule="atLeast"/>
        <w:jc w:val="both"/>
        <w:rPr>
          <w:b/>
          <w:sz w:val="24"/>
          <w:szCs w:val="24"/>
        </w:rPr>
      </w:pPr>
      <w:r w:rsidRPr="00A87DEF">
        <w:rPr>
          <w:b/>
          <w:sz w:val="24"/>
          <w:szCs w:val="24"/>
        </w:rPr>
        <w:t>Trumpalaikiai įsipareigojimai (P17)</w:t>
      </w:r>
    </w:p>
    <w:p w:rsidR="00FA1113" w:rsidRPr="00F44438" w:rsidRDefault="00FA1113" w:rsidP="003D622F">
      <w:pPr>
        <w:pStyle w:val="Pagrindinistekstas"/>
        <w:spacing w:after="0" w:line="360" w:lineRule="auto"/>
        <w:ind w:firstLine="709"/>
        <w:rPr>
          <w:color w:val="000000" w:themeColor="text1"/>
          <w:sz w:val="24"/>
          <w:szCs w:val="24"/>
        </w:rPr>
      </w:pPr>
      <w:r w:rsidRPr="00F44438">
        <w:rPr>
          <w:color w:val="000000" w:themeColor="text1"/>
          <w:sz w:val="24"/>
          <w:szCs w:val="24"/>
        </w:rPr>
        <w:t xml:space="preserve">Įsiskolinimą tiekėjams ataskaitinio laikotarpio pabaigoje sudaro </w:t>
      </w:r>
      <w:r w:rsidR="0055074E">
        <w:rPr>
          <w:color w:val="000000" w:themeColor="text1"/>
          <w:sz w:val="24"/>
          <w:szCs w:val="24"/>
        </w:rPr>
        <w:t>7143,91</w:t>
      </w:r>
      <w:r w:rsidRPr="00F44438">
        <w:rPr>
          <w:color w:val="000000" w:themeColor="text1"/>
          <w:sz w:val="24"/>
          <w:szCs w:val="24"/>
        </w:rPr>
        <w:t xml:space="preserve"> Eur:</w:t>
      </w:r>
    </w:p>
    <w:p w:rsidR="00FA1113" w:rsidRPr="00FA1113" w:rsidRDefault="00FA1113" w:rsidP="00FA1113">
      <w:pPr>
        <w:pStyle w:val="Pagrindinistekstas"/>
        <w:spacing w:after="0" w:line="360" w:lineRule="auto"/>
        <w:ind w:firstLine="380"/>
        <w:rPr>
          <w:color w:val="FF0000"/>
          <w:sz w:val="24"/>
          <w:szCs w:val="24"/>
        </w:rPr>
      </w:pPr>
    </w:p>
    <w:tbl>
      <w:tblPr>
        <w:tblOverlap w:val="never"/>
        <w:tblW w:w="9787" w:type="dxa"/>
        <w:jc w:val="center"/>
        <w:tblLayout w:type="fixed"/>
        <w:tblCellMar>
          <w:left w:w="10" w:type="dxa"/>
          <w:right w:w="10" w:type="dxa"/>
        </w:tblCellMar>
        <w:tblLook w:val="04A0" w:firstRow="1" w:lastRow="0" w:firstColumn="1" w:lastColumn="0" w:noHBand="0" w:noVBand="1"/>
      </w:tblPr>
      <w:tblGrid>
        <w:gridCol w:w="715"/>
        <w:gridCol w:w="5808"/>
        <w:gridCol w:w="3264"/>
      </w:tblGrid>
      <w:tr w:rsidR="00FA1113" w:rsidRPr="00EC6386" w:rsidTr="003D622F">
        <w:trPr>
          <w:trHeight w:hRule="exact" w:val="648"/>
          <w:jc w:val="center"/>
        </w:trPr>
        <w:tc>
          <w:tcPr>
            <w:tcW w:w="715" w:type="dxa"/>
            <w:tcBorders>
              <w:top w:val="single" w:sz="4" w:space="0" w:color="auto"/>
              <w:left w:val="single" w:sz="4" w:space="0" w:color="auto"/>
            </w:tcBorders>
            <w:shd w:val="clear" w:color="auto" w:fill="FFFFFF"/>
            <w:vAlign w:val="center"/>
          </w:tcPr>
          <w:p w:rsidR="00FA1113" w:rsidRPr="00EC6386" w:rsidRDefault="00FA1113" w:rsidP="00EC6386">
            <w:pPr>
              <w:pStyle w:val="Other0"/>
              <w:jc w:val="center"/>
              <w:rPr>
                <w:szCs w:val="24"/>
              </w:rPr>
            </w:pPr>
            <w:r w:rsidRPr="00EC6386">
              <w:rPr>
                <w:szCs w:val="24"/>
              </w:rPr>
              <w:t>Eil.</w:t>
            </w:r>
          </w:p>
          <w:p w:rsidR="00FA1113" w:rsidRPr="00EC6386" w:rsidRDefault="00FA1113" w:rsidP="00EC6386">
            <w:pPr>
              <w:pStyle w:val="Other0"/>
              <w:jc w:val="center"/>
              <w:rPr>
                <w:szCs w:val="24"/>
              </w:rPr>
            </w:pPr>
            <w:r w:rsidRPr="00EC6386">
              <w:rPr>
                <w:szCs w:val="24"/>
              </w:rPr>
              <w:t>Nr.</w:t>
            </w:r>
          </w:p>
        </w:tc>
        <w:tc>
          <w:tcPr>
            <w:tcW w:w="5808" w:type="dxa"/>
            <w:tcBorders>
              <w:top w:val="single" w:sz="4" w:space="0" w:color="auto"/>
              <w:left w:val="single" w:sz="4" w:space="0" w:color="auto"/>
            </w:tcBorders>
            <w:shd w:val="clear" w:color="auto" w:fill="FFFFFF"/>
            <w:vAlign w:val="center"/>
          </w:tcPr>
          <w:p w:rsidR="00FA1113" w:rsidRPr="00EC6386" w:rsidRDefault="00FA1113" w:rsidP="00EC6386">
            <w:pPr>
              <w:pStyle w:val="Other0"/>
              <w:jc w:val="center"/>
              <w:rPr>
                <w:szCs w:val="24"/>
              </w:rPr>
            </w:pPr>
            <w:r w:rsidRPr="00EC6386">
              <w:rPr>
                <w:szCs w:val="24"/>
              </w:rPr>
              <w:t>Tiekėjai</w:t>
            </w:r>
          </w:p>
          <w:p w:rsidR="00FA1113" w:rsidRPr="00EC6386" w:rsidRDefault="00FA1113" w:rsidP="00EC6386">
            <w:pPr>
              <w:pStyle w:val="Other0"/>
              <w:jc w:val="center"/>
              <w:rPr>
                <w:szCs w:val="24"/>
              </w:rPr>
            </w:pPr>
            <w:r w:rsidRPr="00EC6386">
              <w:rPr>
                <w:szCs w:val="24"/>
              </w:rPr>
              <w:t>(5 didžiausi)</w:t>
            </w:r>
          </w:p>
        </w:tc>
        <w:tc>
          <w:tcPr>
            <w:tcW w:w="3264" w:type="dxa"/>
            <w:tcBorders>
              <w:top w:val="single" w:sz="4" w:space="0" w:color="auto"/>
              <w:left w:val="single" w:sz="4" w:space="0" w:color="auto"/>
              <w:right w:val="single" w:sz="4" w:space="0" w:color="auto"/>
            </w:tcBorders>
            <w:shd w:val="clear" w:color="auto" w:fill="FFFFFF"/>
            <w:vAlign w:val="center"/>
          </w:tcPr>
          <w:p w:rsidR="00FA1113" w:rsidRPr="00EC6386" w:rsidRDefault="00FA1113" w:rsidP="00EC6386">
            <w:pPr>
              <w:pStyle w:val="Other0"/>
              <w:jc w:val="center"/>
              <w:rPr>
                <w:szCs w:val="24"/>
              </w:rPr>
            </w:pPr>
            <w:r w:rsidRPr="00EC6386">
              <w:rPr>
                <w:szCs w:val="24"/>
              </w:rPr>
              <w:t>Suma (Eur)</w:t>
            </w:r>
          </w:p>
        </w:tc>
      </w:tr>
      <w:tr w:rsidR="00F44438" w:rsidRPr="00EC6386" w:rsidTr="003D622F">
        <w:trPr>
          <w:trHeight w:hRule="exact" w:val="326"/>
          <w:jc w:val="center"/>
        </w:trPr>
        <w:tc>
          <w:tcPr>
            <w:tcW w:w="715" w:type="dxa"/>
            <w:tcBorders>
              <w:top w:val="single" w:sz="4" w:space="0" w:color="auto"/>
              <w:left w:val="single" w:sz="4" w:space="0" w:color="auto"/>
            </w:tcBorders>
            <w:shd w:val="clear" w:color="auto" w:fill="FFFFFF"/>
            <w:vAlign w:val="center"/>
          </w:tcPr>
          <w:p w:rsidR="00F44438" w:rsidRPr="00EC6386" w:rsidRDefault="00F44438" w:rsidP="00EC6386">
            <w:pPr>
              <w:pStyle w:val="Other0"/>
              <w:ind w:firstLine="260"/>
              <w:rPr>
                <w:szCs w:val="24"/>
              </w:rPr>
            </w:pPr>
            <w:r w:rsidRPr="00EC6386">
              <w:rPr>
                <w:szCs w:val="24"/>
              </w:rPr>
              <w:t>1.</w:t>
            </w:r>
          </w:p>
        </w:tc>
        <w:tc>
          <w:tcPr>
            <w:tcW w:w="5808" w:type="dxa"/>
            <w:tcBorders>
              <w:top w:val="single" w:sz="4" w:space="0" w:color="auto"/>
              <w:left w:val="single" w:sz="4" w:space="0" w:color="auto"/>
            </w:tcBorders>
            <w:shd w:val="clear" w:color="auto" w:fill="FFFFFF"/>
            <w:vAlign w:val="center"/>
          </w:tcPr>
          <w:p w:rsidR="00F44438" w:rsidRPr="00EC6386" w:rsidRDefault="006110BA" w:rsidP="00EC6386">
            <w:pPr>
              <w:pStyle w:val="Other0"/>
              <w:ind w:left="125"/>
              <w:rPr>
                <w:color w:val="FF0000"/>
                <w:szCs w:val="24"/>
              </w:rPr>
            </w:pPr>
            <w:r w:rsidRPr="00EC6386">
              <w:rPr>
                <w:szCs w:val="24"/>
              </w:rPr>
              <w:t>AB „Panevėžio energija“</w:t>
            </w:r>
          </w:p>
        </w:tc>
        <w:tc>
          <w:tcPr>
            <w:tcW w:w="3264" w:type="dxa"/>
            <w:tcBorders>
              <w:top w:val="single" w:sz="4" w:space="0" w:color="auto"/>
              <w:left w:val="single" w:sz="4" w:space="0" w:color="auto"/>
              <w:right w:val="single" w:sz="4" w:space="0" w:color="auto"/>
            </w:tcBorders>
            <w:shd w:val="clear" w:color="auto" w:fill="FFFFFF"/>
            <w:vAlign w:val="center"/>
          </w:tcPr>
          <w:p w:rsidR="00F44438" w:rsidRPr="00EC6386" w:rsidRDefault="006110BA" w:rsidP="00EC6386">
            <w:pPr>
              <w:pStyle w:val="Other0"/>
              <w:jc w:val="center"/>
              <w:rPr>
                <w:color w:val="FF0000"/>
                <w:szCs w:val="24"/>
              </w:rPr>
            </w:pPr>
            <w:r w:rsidRPr="00EC6386">
              <w:rPr>
                <w:rFonts w:eastAsia="Cambria"/>
                <w:szCs w:val="24"/>
              </w:rPr>
              <w:t>221,64</w:t>
            </w:r>
          </w:p>
        </w:tc>
      </w:tr>
      <w:tr w:rsidR="00F44438" w:rsidRPr="00EC6386" w:rsidTr="003D622F">
        <w:trPr>
          <w:trHeight w:hRule="exact" w:val="331"/>
          <w:jc w:val="center"/>
        </w:trPr>
        <w:tc>
          <w:tcPr>
            <w:tcW w:w="715" w:type="dxa"/>
            <w:tcBorders>
              <w:top w:val="single" w:sz="4" w:space="0" w:color="auto"/>
              <w:left w:val="single" w:sz="4" w:space="0" w:color="auto"/>
            </w:tcBorders>
            <w:shd w:val="clear" w:color="auto" w:fill="FFFFFF"/>
            <w:vAlign w:val="center"/>
          </w:tcPr>
          <w:p w:rsidR="00F44438" w:rsidRPr="00EC6386" w:rsidRDefault="00F44438" w:rsidP="00EC6386">
            <w:pPr>
              <w:pStyle w:val="Other0"/>
              <w:ind w:firstLine="260"/>
              <w:rPr>
                <w:szCs w:val="24"/>
              </w:rPr>
            </w:pPr>
            <w:r w:rsidRPr="00EC6386">
              <w:rPr>
                <w:szCs w:val="24"/>
              </w:rPr>
              <w:t>2.</w:t>
            </w:r>
          </w:p>
        </w:tc>
        <w:tc>
          <w:tcPr>
            <w:tcW w:w="5808" w:type="dxa"/>
            <w:tcBorders>
              <w:top w:val="single" w:sz="4" w:space="0" w:color="auto"/>
              <w:left w:val="single" w:sz="4" w:space="0" w:color="auto"/>
            </w:tcBorders>
            <w:shd w:val="clear" w:color="auto" w:fill="FFFFFF"/>
            <w:vAlign w:val="center"/>
          </w:tcPr>
          <w:p w:rsidR="00F44438" w:rsidRPr="00EC6386" w:rsidRDefault="00F44438" w:rsidP="00EC6386">
            <w:pPr>
              <w:pStyle w:val="Other0"/>
              <w:ind w:left="125"/>
              <w:rPr>
                <w:szCs w:val="24"/>
              </w:rPr>
            </w:pPr>
            <w:r w:rsidRPr="00EC6386">
              <w:rPr>
                <w:szCs w:val="24"/>
              </w:rPr>
              <w:t>AB „</w:t>
            </w:r>
            <w:r w:rsidR="002007A0" w:rsidRPr="00EC6386">
              <w:rPr>
                <w:szCs w:val="24"/>
              </w:rPr>
              <w:t>Šiaulių energija“</w:t>
            </w:r>
          </w:p>
        </w:tc>
        <w:tc>
          <w:tcPr>
            <w:tcW w:w="3264" w:type="dxa"/>
            <w:tcBorders>
              <w:top w:val="single" w:sz="4" w:space="0" w:color="auto"/>
              <w:left w:val="single" w:sz="4" w:space="0" w:color="auto"/>
              <w:right w:val="single" w:sz="4" w:space="0" w:color="auto"/>
            </w:tcBorders>
            <w:shd w:val="clear" w:color="auto" w:fill="FFFFFF"/>
            <w:vAlign w:val="center"/>
          </w:tcPr>
          <w:p w:rsidR="00F44438" w:rsidRPr="00EC6386" w:rsidRDefault="002007A0" w:rsidP="00EC6386">
            <w:pPr>
              <w:pStyle w:val="Other0"/>
              <w:jc w:val="center"/>
              <w:rPr>
                <w:szCs w:val="24"/>
              </w:rPr>
            </w:pPr>
            <w:r w:rsidRPr="00EC6386">
              <w:rPr>
                <w:rFonts w:eastAsia="Cambria"/>
                <w:szCs w:val="24"/>
              </w:rPr>
              <w:t>6432,31</w:t>
            </w:r>
          </w:p>
        </w:tc>
      </w:tr>
      <w:tr w:rsidR="002007A0" w:rsidRPr="00EC6386" w:rsidTr="003D622F">
        <w:trPr>
          <w:trHeight w:hRule="exact" w:val="326"/>
          <w:jc w:val="center"/>
        </w:trPr>
        <w:tc>
          <w:tcPr>
            <w:tcW w:w="715" w:type="dxa"/>
            <w:tcBorders>
              <w:top w:val="single" w:sz="4" w:space="0" w:color="auto"/>
              <w:left w:val="single" w:sz="4" w:space="0" w:color="auto"/>
            </w:tcBorders>
            <w:shd w:val="clear" w:color="auto" w:fill="FFFFFF"/>
            <w:vAlign w:val="center"/>
          </w:tcPr>
          <w:p w:rsidR="002007A0" w:rsidRPr="00EC6386" w:rsidRDefault="002007A0" w:rsidP="00EC6386">
            <w:pPr>
              <w:pStyle w:val="Other0"/>
              <w:ind w:firstLine="260"/>
              <w:rPr>
                <w:szCs w:val="24"/>
              </w:rPr>
            </w:pPr>
            <w:r w:rsidRPr="00EC6386">
              <w:rPr>
                <w:szCs w:val="24"/>
              </w:rPr>
              <w:t>3.</w:t>
            </w:r>
          </w:p>
        </w:tc>
        <w:tc>
          <w:tcPr>
            <w:tcW w:w="5808" w:type="dxa"/>
            <w:tcBorders>
              <w:top w:val="single" w:sz="4" w:space="0" w:color="auto"/>
              <w:left w:val="single" w:sz="4" w:space="0" w:color="auto"/>
            </w:tcBorders>
            <w:shd w:val="clear" w:color="auto" w:fill="FFFFFF"/>
            <w:vAlign w:val="center"/>
          </w:tcPr>
          <w:p w:rsidR="002007A0" w:rsidRPr="00EC6386" w:rsidRDefault="002007A0" w:rsidP="00EC6386">
            <w:pPr>
              <w:pStyle w:val="Other0"/>
              <w:ind w:left="125"/>
              <w:rPr>
                <w:szCs w:val="24"/>
              </w:rPr>
            </w:pPr>
            <w:r w:rsidRPr="00EC6386">
              <w:rPr>
                <w:szCs w:val="24"/>
              </w:rPr>
              <w:t>UAB „Šiaulių vandenys“</w:t>
            </w:r>
          </w:p>
        </w:tc>
        <w:tc>
          <w:tcPr>
            <w:tcW w:w="3264" w:type="dxa"/>
            <w:tcBorders>
              <w:top w:val="single" w:sz="4" w:space="0" w:color="auto"/>
              <w:left w:val="single" w:sz="4" w:space="0" w:color="auto"/>
              <w:right w:val="single" w:sz="4" w:space="0" w:color="auto"/>
            </w:tcBorders>
            <w:shd w:val="clear" w:color="auto" w:fill="FFFFFF"/>
            <w:vAlign w:val="center"/>
          </w:tcPr>
          <w:p w:rsidR="002007A0" w:rsidRPr="00EC6386" w:rsidRDefault="002007A0" w:rsidP="00EC6386">
            <w:pPr>
              <w:pStyle w:val="Other0"/>
              <w:jc w:val="center"/>
              <w:rPr>
                <w:szCs w:val="24"/>
                <w:lang w:val="en-US"/>
              </w:rPr>
            </w:pPr>
            <w:r w:rsidRPr="00EC6386">
              <w:rPr>
                <w:szCs w:val="24"/>
                <w:lang w:val="en-US"/>
              </w:rPr>
              <w:t>205,65</w:t>
            </w:r>
          </w:p>
        </w:tc>
      </w:tr>
      <w:tr w:rsidR="002007A0" w:rsidRPr="00EC6386" w:rsidTr="003D622F">
        <w:trPr>
          <w:trHeight w:hRule="exact" w:val="326"/>
          <w:jc w:val="center"/>
        </w:trPr>
        <w:tc>
          <w:tcPr>
            <w:tcW w:w="715" w:type="dxa"/>
            <w:tcBorders>
              <w:top w:val="single" w:sz="4" w:space="0" w:color="auto"/>
              <w:left w:val="single" w:sz="4" w:space="0" w:color="auto"/>
            </w:tcBorders>
            <w:shd w:val="clear" w:color="auto" w:fill="FFFFFF"/>
            <w:vAlign w:val="center"/>
          </w:tcPr>
          <w:p w:rsidR="002007A0" w:rsidRPr="00EC6386" w:rsidRDefault="002007A0" w:rsidP="00EC6386">
            <w:pPr>
              <w:pStyle w:val="Other0"/>
              <w:ind w:firstLine="260"/>
              <w:rPr>
                <w:szCs w:val="24"/>
              </w:rPr>
            </w:pPr>
            <w:r w:rsidRPr="00EC6386">
              <w:rPr>
                <w:szCs w:val="24"/>
              </w:rPr>
              <w:t>4.</w:t>
            </w:r>
          </w:p>
        </w:tc>
        <w:tc>
          <w:tcPr>
            <w:tcW w:w="5808" w:type="dxa"/>
            <w:tcBorders>
              <w:top w:val="single" w:sz="4" w:space="0" w:color="auto"/>
              <w:left w:val="single" w:sz="4" w:space="0" w:color="auto"/>
            </w:tcBorders>
            <w:shd w:val="clear" w:color="auto" w:fill="FFFFFF"/>
            <w:vAlign w:val="center"/>
          </w:tcPr>
          <w:p w:rsidR="002007A0" w:rsidRPr="00EC6386" w:rsidRDefault="002007A0" w:rsidP="00EC6386">
            <w:pPr>
              <w:pStyle w:val="Other0"/>
              <w:ind w:left="125"/>
              <w:rPr>
                <w:szCs w:val="24"/>
              </w:rPr>
            </w:pPr>
            <w:r w:rsidRPr="00EC6386">
              <w:rPr>
                <w:szCs w:val="24"/>
              </w:rPr>
              <w:t xml:space="preserve">UAB </w:t>
            </w:r>
            <w:r w:rsidR="006110BA" w:rsidRPr="00EC6386">
              <w:rPr>
                <w:szCs w:val="24"/>
              </w:rPr>
              <w:t>„Apsaugos komanda“</w:t>
            </w:r>
          </w:p>
        </w:tc>
        <w:tc>
          <w:tcPr>
            <w:tcW w:w="3264" w:type="dxa"/>
            <w:tcBorders>
              <w:top w:val="single" w:sz="4" w:space="0" w:color="auto"/>
              <w:left w:val="single" w:sz="4" w:space="0" w:color="auto"/>
              <w:right w:val="single" w:sz="4" w:space="0" w:color="auto"/>
            </w:tcBorders>
            <w:shd w:val="clear" w:color="auto" w:fill="FFFFFF"/>
            <w:vAlign w:val="center"/>
          </w:tcPr>
          <w:p w:rsidR="002007A0" w:rsidRPr="00EC6386" w:rsidRDefault="006110BA" w:rsidP="00EC6386">
            <w:pPr>
              <w:pStyle w:val="Other0"/>
              <w:jc w:val="center"/>
              <w:rPr>
                <w:szCs w:val="24"/>
              </w:rPr>
            </w:pPr>
            <w:r w:rsidRPr="00EC6386">
              <w:rPr>
                <w:szCs w:val="24"/>
              </w:rPr>
              <w:t>32,52</w:t>
            </w:r>
          </w:p>
        </w:tc>
      </w:tr>
      <w:tr w:rsidR="002007A0" w:rsidRPr="00EC6386" w:rsidTr="003D622F">
        <w:trPr>
          <w:trHeight w:hRule="exact" w:val="336"/>
          <w:jc w:val="center"/>
        </w:trPr>
        <w:tc>
          <w:tcPr>
            <w:tcW w:w="715" w:type="dxa"/>
            <w:tcBorders>
              <w:top w:val="single" w:sz="4" w:space="0" w:color="auto"/>
              <w:left w:val="single" w:sz="4" w:space="0" w:color="auto"/>
              <w:bottom w:val="single" w:sz="4" w:space="0" w:color="auto"/>
            </w:tcBorders>
            <w:shd w:val="clear" w:color="auto" w:fill="FFFFFF"/>
            <w:vAlign w:val="center"/>
          </w:tcPr>
          <w:p w:rsidR="002007A0" w:rsidRPr="00EC6386" w:rsidRDefault="002007A0" w:rsidP="00EC6386">
            <w:pPr>
              <w:pStyle w:val="Other0"/>
              <w:ind w:firstLine="260"/>
              <w:rPr>
                <w:szCs w:val="24"/>
              </w:rPr>
            </w:pPr>
            <w:r w:rsidRPr="00EC6386">
              <w:rPr>
                <w:szCs w:val="24"/>
              </w:rPr>
              <w:t>5.</w:t>
            </w:r>
          </w:p>
        </w:tc>
        <w:tc>
          <w:tcPr>
            <w:tcW w:w="5808" w:type="dxa"/>
            <w:tcBorders>
              <w:top w:val="single" w:sz="4" w:space="0" w:color="auto"/>
              <w:left w:val="single" w:sz="4" w:space="0" w:color="auto"/>
              <w:bottom w:val="single" w:sz="4" w:space="0" w:color="auto"/>
            </w:tcBorders>
            <w:shd w:val="clear" w:color="auto" w:fill="FFFFFF"/>
            <w:vAlign w:val="center"/>
          </w:tcPr>
          <w:p w:rsidR="002007A0" w:rsidRPr="00EC6386" w:rsidRDefault="006110BA" w:rsidP="00EC6386">
            <w:pPr>
              <w:pStyle w:val="Other0"/>
              <w:ind w:left="125"/>
              <w:rPr>
                <w:szCs w:val="24"/>
              </w:rPr>
            </w:pPr>
            <w:r w:rsidRPr="00EC6386">
              <w:rPr>
                <w:szCs w:val="24"/>
              </w:rPr>
              <w:t>VšĮ Šiaulių regiono atliekų tvarkymo centras</w:t>
            </w:r>
          </w:p>
        </w:tc>
        <w:tc>
          <w:tcPr>
            <w:tcW w:w="3264" w:type="dxa"/>
            <w:tcBorders>
              <w:top w:val="single" w:sz="4" w:space="0" w:color="auto"/>
              <w:left w:val="single" w:sz="4" w:space="0" w:color="auto"/>
              <w:bottom w:val="single" w:sz="4" w:space="0" w:color="auto"/>
              <w:right w:val="single" w:sz="4" w:space="0" w:color="auto"/>
            </w:tcBorders>
            <w:shd w:val="clear" w:color="auto" w:fill="FFFFFF"/>
            <w:vAlign w:val="center"/>
          </w:tcPr>
          <w:p w:rsidR="002007A0" w:rsidRPr="00EC6386" w:rsidRDefault="006110BA" w:rsidP="00EC6386">
            <w:pPr>
              <w:pStyle w:val="Other0"/>
              <w:jc w:val="center"/>
              <w:rPr>
                <w:szCs w:val="24"/>
              </w:rPr>
            </w:pPr>
            <w:r w:rsidRPr="00EC6386">
              <w:rPr>
                <w:szCs w:val="24"/>
              </w:rPr>
              <w:t>53,07</w:t>
            </w:r>
          </w:p>
        </w:tc>
      </w:tr>
    </w:tbl>
    <w:p w:rsidR="003D622F" w:rsidRDefault="003D622F" w:rsidP="003D622F">
      <w:pPr>
        <w:tabs>
          <w:tab w:val="left" w:pos="709"/>
        </w:tabs>
        <w:spacing w:line="360" w:lineRule="auto"/>
        <w:jc w:val="both"/>
        <w:rPr>
          <w:bCs/>
          <w:sz w:val="24"/>
          <w:szCs w:val="24"/>
        </w:rPr>
      </w:pPr>
    </w:p>
    <w:p w:rsidR="003D622F" w:rsidRDefault="00F44438" w:rsidP="003D622F">
      <w:pPr>
        <w:tabs>
          <w:tab w:val="left" w:pos="709"/>
        </w:tabs>
        <w:spacing w:line="360" w:lineRule="auto"/>
        <w:ind w:firstLine="426"/>
        <w:jc w:val="both"/>
        <w:rPr>
          <w:bCs/>
          <w:sz w:val="24"/>
          <w:szCs w:val="24"/>
        </w:rPr>
      </w:pPr>
      <w:r>
        <w:rPr>
          <w:bCs/>
          <w:sz w:val="24"/>
          <w:szCs w:val="24"/>
        </w:rPr>
        <w:lastRenderedPageBreak/>
        <w:t>Kitos t</w:t>
      </w:r>
      <w:r w:rsidR="003D622F">
        <w:rPr>
          <w:bCs/>
          <w:sz w:val="24"/>
          <w:szCs w:val="24"/>
        </w:rPr>
        <w:t xml:space="preserve">rumpalaikės mokėtinos sumos - tai sukauptos mokėtinos sumos – </w:t>
      </w:r>
      <w:r w:rsidR="0055074E">
        <w:rPr>
          <w:bCs/>
          <w:sz w:val="24"/>
          <w:szCs w:val="24"/>
        </w:rPr>
        <w:t xml:space="preserve">52445,34 </w:t>
      </w:r>
      <w:r>
        <w:rPr>
          <w:bCs/>
          <w:sz w:val="24"/>
          <w:szCs w:val="24"/>
        </w:rPr>
        <w:t>Eur ir</w:t>
      </w:r>
      <w:r w:rsidR="003D622F">
        <w:rPr>
          <w:bCs/>
          <w:sz w:val="24"/>
          <w:szCs w:val="24"/>
        </w:rPr>
        <w:t xml:space="preserve"> su darbo santykiais susiję įsipareigojimai – </w:t>
      </w:r>
      <w:r w:rsidR="0055074E">
        <w:rPr>
          <w:bCs/>
          <w:sz w:val="24"/>
          <w:szCs w:val="24"/>
        </w:rPr>
        <w:t>107,36</w:t>
      </w:r>
      <w:r>
        <w:rPr>
          <w:bCs/>
          <w:sz w:val="24"/>
          <w:szCs w:val="24"/>
        </w:rPr>
        <w:t xml:space="preserve"> </w:t>
      </w:r>
      <w:r w:rsidR="003D622F">
        <w:rPr>
          <w:bCs/>
          <w:sz w:val="24"/>
          <w:szCs w:val="24"/>
        </w:rPr>
        <w:t>Eur.</w:t>
      </w:r>
    </w:p>
    <w:p w:rsidR="00EC6386" w:rsidRPr="00D35413" w:rsidRDefault="00EC6386" w:rsidP="00EC6386">
      <w:pPr>
        <w:pStyle w:val="Tablecaption0"/>
        <w:numPr>
          <w:ilvl w:val="0"/>
          <w:numId w:val="5"/>
        </w:numPr>
        <w:tabs>
          <w:tab w:val="left" w:pos="426"/>
        </w:tabs>
        <w:spacing w:before="240" w:after="120" w:line="25" w:lineRule="atLeast"/>
        <w:rPr>
          <w:b/>
          <w:bCs/>
          <w:sz w:val="24"/>
          <w:szCs w:val="24"/>
        </w:rPr>
      </w:pPr>
      <w:r w:rsidRPr="00D35413">
        <w:rPr>
          <w:b/>
          <w:bCs/>
          <w:sz w:val="24"/>
          <w:szCs w:val="24"/>
        </w:rPr>
        <w:t>Grynasis turtas (P18)</w:t>
      </w:r>
    </w:p>
    <w:p w:rsidR="00EC6386" w:rsidRPr="00D35413" w:rsidRDefault="00EC6386" w:rsidP="00EC6386">
      <w:pPr>
        <w:pStyle w:val="Tablecaption0"/>
        <w:spacing w:before="240" w:after="120" w:line="360" w:lineRule="auto"/>
        <w:ind w:firstLine="720"/>
        <w:rPr>
          <w:b/>
          <w:bCs/>
          <w:sz w:val="24"/>
          <w:szCs w:val="24"/>
        </w:rPr>
      </w:pPr>
      <w:r w:rsidRPr="00D35413">
        <w:rPr>
          <w:sz w:val="24"/>
          <w:szCs w:val="24"/>
        </w:rPr>
        <w:t xml:space="preserve">Ataskaitinio laikotarpio pabaigoje grynasis turtas </w:t>
      </w:r>
      <w:r w:rsidR="002869C5">
        <w:rPr>
          <w:sz w:val="24"/>
          <w:szCs w:val="24"/>
        </w:rPr>
        <w:t>2548,18</w:t>
      </w:r>
      <w:r w:rsidRPr="00D35413">
        <w:rPr>
          <w:sz w:val="24"/>
          <w:szCs w:val="24"/>
        </w:rPr>
        <w:t xml:space="preserve"> Eur, pokyčiai pateikti finansinių ataskaitų rinkinyje.</w:t>
      </w:r>
    </w:p>
    <w:p w:rsidR="00EC6386" w:rsidRPr="00107015" w:rsidRDefault="00EC6386" w:rsidP="00EC6386">
      <w:pPr>
        <w:pStyle w:val="Tablecaption0"/>
        <w:numPr>
          <w:ilvl w:val="0"/>
          <w:numId w:val="5"/>
        </w:numPr>
        <w:tabs>
          <w:tab w:val="left" w:pos="426"/>
        </w:tabs>
        <w:spacing w:before="240" w:after="120" w:line="25" w:lineRule="atLeast"/>
        <w:rPr>
          <w:b/>
          <w:bCs/>
          <w:sz w:val="24"/>
          <w:szCs w:val="24"/>
        </w:rPr>
      </w:pPr>
      <w:r w:rsidRPr="00107015">
        <w:rPr>
          <w:b/>
          <w:sz w:val="24"/>
          <w:szCs w:val="24"/>
        </w:rPr>
        <w:t>Pajamos (P21)</w:t>
      </w:r>
    </w:p>
    <w:p w:rsidR="00B22E21" w:rsidRPr="006110BA" w:rsidRDefault="004E4B15" w:rsidP="003C6365">
      <w:pPr>
        <w:tabs>
          <w:tab w:val="left" w:pos="709"/>
        </w:tabs>
        <w:spacing w:line="360" w:lineRule="auto"/>
        <w:ind w:firstLine="709"/>
        <w:jc w:val="both"/>
        <w:rPr>
          <w:bCs/>
          <w:sz w:val="24"/>
          <w:szCs w:val="24"/>
        </w:rPr>
      </w:pPr>
      <w:r w:rsidRPr="006110BA">
        <w:rPr>
          <w:bCs/>
          <w:sz w:val="24"/>
          <w:szCs w:val="24"/>
        </w:rPr>
        <w:t xml:space="preserve">Pagrindinės </w:t>
      </w:r>
      <w:r w:rsidR="00324193" w:rsidRPr="006110BA">
        <w:rPr>
          <w:bCs/>
          <w:sz w:val="24"/>
          <w:szCs w:val="24"/>
        </w:rPr>
        <w:t>veiklos pa</w:t>
      </w:r>
      <w:r w:rsidRPr="006110BA">
        <w:rPr>
          <w:bCs/>
          <w:sz w:val="24"/>
          <w:szCs w:val="24"/>
        </w:rPr>
        <w:t>jamos 202</w:t>
      </w:r>
      <w:r w:rsidR="00C8460A" w:rsidRPr="006110BA">
        <w:rPr>
          <w:bCs/>
          <w:sz w:val="24"/>
          <w:szCs w:val="24"/>
        </w:rPr>
        <w:t>1</w:t>
      </w:r>
      <w:r w:rsidRPr="006110BA">
        <w:rPr>
          <w:bCs/>
          <w:sz w:val="24"/>
          <w:szCs w:val="24"/>
        </w:rPr>
        <w:t xml:space="preserve"> m. </w:t>
      </w:r>
      <w:r w:rsidR="006110BA" w:rsidRPr="006110BA">
        <w:rPr>
          <w:sz w:val="24"/>
          <w:szCs w:val="24"/>
        </w:rPr>
        <w:t>gruodžio</w:t>
      </w:r>
      <w:r w:rsidR="006600ED" w:rsidRPr="006110BA">
        <w:rPr>
          <w:sz w:val="24"/>
          <w:szCs w:val="24"/>
        </w:rPr>
        <w:t xml:space="preserve"> 3</w:t>
      </w:r>
      <w:r w:rsidR="006110BA" w:rsidRPr="006110BA">
        <w:rPr>
          <w:sz w:val="24"/>
          <w:szCs w:val="24"/>
        </w:rPr>
        <w:t>1</w:t>
      </w:r>
      <w:r w:rsidR="006600ED" w:rsidRPr="006110BA">
        <w:t xml:space="preserve"> </w:t>
      </w:r>
      <w:r w:rsidRPr="006110BA">
        <w:rPr>
          <w:bCs/>
          <w:sz w:val="24"/>
          <w:szCs w:val="24"/>
        </w:rPr>
        <w:t>dienai –</w:t>
      </w:r>
      <w:r w:rsidR="00134E5B" w:rsidRPr="006110BA">
        <w:rPr>
          <w:bCs/>
          <w:sz w:val="24"/>
          <w:szCs w:val="24"/>
        </w:rPr>
        <w:t xml:space="preserve"> </w:t>
      </w:r>
      <w:r w:rsidR="006110BA" w:rsidRPr="006110BA">
        <w:rPr>
          <w:bCs/>
          <w:sz w:val="24"/>
          <w:szCs w:val="24"/>
          <w:lang w:val="en-US"/>
        </w:rPr>
        <w:t>1034541,39</w:t>
      </w:r>
      <w:r w:rsidRPr="006110BA">
        <w:rPr>
          <w:bCs/>
          <w:sz w:val="24"/>
          <w:szCs w:val="24"/>
        </w:rPr>
        <w:t xml:space="preserve"> Eur</w:t>
      </w:r>
      <w:r w:rsidR="00C8460A" w:rsidRPr="006110BA">
        <w:rPr>
          <w:bCs/>
          <w:sz w:val="24"/>
          <w:szCs w:val="24"/>
        </w:rPr>
        <w:t>.</w:t>
      </w:r>
      <w:r w:rsidRPr="006110BA">
        <w:rPr>
          <w:bCs/>
          <w:sz w:val="24"/>
          <w:szCs w:val="24"/>
        </w:rPr>
        <w:t xml:space="preserve"> </w:t>
      </w:r>
      <w:r w:rsidR="00DA54EA" w:rsidRPr="006110BA">
        <w:rPr>
          <w:bCs/>
          <w:sz w:val="24"/>
          <w:szCs w:val="24"/>
        </w:rPr>
        <w:t xml:space="preserve">Veiklos pajamas </w:t>
      </w:r>
      <w:r w:rsidRPr="006110BA">
        <w:rPr>
          <w:bCs/>
          <w:sz w:val="24"/>
          <w:szCs w:val="24"/>
        </w:rPr>
        <w:t xml:space="preserve">sudaro finansavimo pajamos </w:t>
      </w:r>
      <w:r w:rsidR="00F41ACC" w:rsidRPr="006110BA">
        <w:rPr>
          <w:bCs/>
          <w:sz w:val="24"/>
          <w:szCs w:val="24"/>
        </w:rPr>
        <w:t>–</w:t>
      </w:r>
      <w:r w:rsidR="00134E5B" w:rsidRPr="006110BA">
        <w:rPr>
          <w:bCs/>
          <w:sz w:val="24"/>
          <w:szCs w:val="24"/>
        </w:rPr>
        <w:t xml:space="preserve"> </w:t>
      </w:r>
      <w:r w:rsidR="006110BA">
        <w:rPr>
          <w:bCs/>
          <w:sz w:val="24"/>
          <w:szCs w:val="24"/>
        </w:rPr>
        <w:t>1023467,34</w:t>
      </w:r>
      <w:r w:rsidR="00C8460A" w:rsidRPr="006110BA">
        <w:rPr>
          <w:bCs/>
          <w:sz w:val="24"/>
          <w:szCs w:val="24"/>
        </w:rPr>
        <w:t xml:space="preserve"> Eur</w:t>
      </w:r>
      <w:r w:rsidRPr="006110BA">
        <w:rPr>
          <w:bCs/>
          <w:sz w:val="24"/>
          <w:szCs w:val="24"/>
        </w:rPr>
        <w:t xml:space="preserve"> </w:t>
      </w:r>
      <w:r w:rsidR="00DD28FD" w:rsidRPr="006110BA">
        <w:rPr>
          <w:bCs/>
          <w:sz w:val="24"/>
          <w:szCs w:val="24"/>
        </w:rPr>
        <w:t>bei pagrindinės veiklos kitos pajamos</w:t>
      </w:r>
      <w:r w:rsidRPr="006110BA">
        <w:rPr>
          <w:bCs/>
          <w:sz w:val="24"/>
          <w:szCs w:val="24"/>
        </w:rPr>
        <w:t xml:space="preserve"> –</w:t>
      </w:r>
      <w:r w:rsidR="00134E5B" w:rsidRPr="006110BA">
        <w:rPr>
          <w:bCs/>
          <w:sz w:val="24"/>
          <w:szCs w:val="24"/>
        </w:rPr>
        <w:t xml:space="preserve"> </w:t>
      </w:r>
      <w:r w:rsidR="006110BA">
        <w:rPr>
          <w:bCs/>
          <w:sz w:val="24"/>
          <w:szCs w:val="24"/>
        </w:rPr>
        <w:t>11074,05</w:t>
      </w:r>
      <w:r w:rsidR="00DA54EA" w:rsidRPr="006110BA">
        <w:rPr>
          <w:bCs/>
          <w:sz w:val="24"/>
          <w:szCs w:val="24"/>
        </w:rPr>
        <w:t xml:space="preserve"> Eur.</w:t>
      </w:r>
      <w:r w:rsidR="007B29A9" w:rsidRPr="006110BA">
        <w:rPr>
          <w:bCs/>
          <w:sz w:val="24"/>
          <w:szCs w:val="24"/>
        </w:rPr>
        <w:t xml:space="preserve"> Veiklos pajamų </w:t>
      </w:r>
      <w:r w:rsidR="007B29A9" w:rsidRPr="006110BA">
        <w:rPr>
          <w:sz w:val="24"/>
          <w:szCs w:val="24"/>
          <w:lang w:eastAsia="lt-LT"/>
        </w:rPr>
        <w:t xml:space="preserve">sumažėjimo priežastis yra </w:t>
      </w:r>
      <w:r w:rsidR="00D5288C" w:rsidRPr="006110BA">
        <w:rPr>
          <w:sz w:val="24"/>
          <w:szCs w:val="24"/>
          <w:lang w:eastAsia="lt-LT"/>
        </w:rPr>
        <w:t xml:space="preserve">veiklos ribojimai dėl </w:t>
      </w:r>
      <w:r w:rsidR="007B29A9" w:rsidRPr="006110BA">
        <w:rPr>
          <w:sz w:val="24"/>
          <w:szCs w:val="24"/>
          <w:lang w:eastAsia="lt-LT"/>
        </w:rPr>
        <w:t>COVID-19</w:t>
      </w:r>
      <w:r w:rsidR="00D5288C" w:rsidRPr="006110BA">
        <w:rPr>
          <w:sz w:val="24"/>
          <w:szCs w:val="24"/>
          <w:lang w:eastAsia="lt-LT"/>
        </w:rPr>
        <w:t xml:space="preserve"> situacij</w:t>
      </w:r>
      <w:r w:rsidR="00D5288C" w:rsidRPr="006110BA">
        <w:rPr>
          <w:bCs/>
          <w:sz w:val="24"/>
          <w:szCs w:val="24"/>
        </w:rPr>
        <w:t>os.</w:t>
      </w:r>
    </w:p>
    <w:p w:rsidR="0023021D" w:rsidRPr="006110BA" w:rsidRDefault="0023021D" w:rsidP="0023021D">
      <w:pPr>
        <w:spacing w:line="276" w:lineRule="auto"/>
        <w:jc w:val="both"/>
        <w:rPr>
          <w:sz w:val="24"/>
          <w:szCs w:val="24"/>
        </w:rPr>
      </w:pPr>
      <w:r w:rsidRPr="006110BA">
        <w:rPr>
          <w:sz w:val="24"/>
          <w:szCs w:val="24"/>
        </w:rPr>
        <w:t>Finansavimo pajamos</w:t>
      </w:r>
      <w:r w:rsidR="00357E93" w:rsidRPr="006110BA">
        <w:rPr>
          <w:sz w:val="24"/>
          <w:szCs w:val="24"/>
        </w:rPr>
        <w:t xml:space="preserve"> </w:t>
      </w:r>
      <w:r w:rsidR="006110BA" w:rsidRPr="006110BA">
        <w:rPr>
          <w:sz w:val="24"/>
          <w:szCs w:val="24"/>
        </w:rPr>
        <w:t>1023467,34</w:t>
      </w:r>
      <w:r w:rsidR="004B2BCD" w:rsidRPr="006110BA">
        <w:rPr>
          <w:sz w:val="24"/>
          <w:szCs w:val="24"/>
        </w:rPr>
        <w:t xml:space="preserve"> </w:t>
      </w:r>
      <w:r w:rsidR="00357E93" w:rsidRPr="006110BA">
        <w:rPr>
          <w:sz w:val="24"/>
          <w:szCs w:val="24"/>
        </w:rPr>
        <w:t>Eur, iš jų:</w:t>
      </w:r>
    </w:p>
    <w:p w:rsidR="00357E93" w:rsidRPr="001050A7" w:rsidRDefault="00357E93" w:rsidP="0023021D">
      <w:pPr>
        <w:spacing w:line="276" w:lineRule="auto"/>
        <w:jc w:val="both"/>
        <w:rPr>
          <w:b/>
          <w:color w:val="FF0000"/>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2835"/>
      </w:tblGrid>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 xml:space="preserve">                                Finansavimo pajamos</w:t>
            </w:r>
          </w:p>
        </w:tc>
        <w:tc>
          <w:tcPr>
            <w:tcW w:w="2835" w:type="dxa"/>
          </w:tcPr>
          <w:p w:rsidR="0023021D" w:rsidRPr="00EC6386" w:rsidRDefault="0023021D" w:rsidP="00EC6386">
            <w:pPr>
              <w:jc w:val="center"/>
              <w:rPr>
                <w:sz w:val="22"/>
                <w:szCs w:val="24"/>
              </w:rPr>
            </w:pPr>
            <w:r w:rsidRPr="00EC6386">
              <w:rPr>
                <w:sz w:val="22"/>
                <w:szCs w:val="24"/>
              </w:rPr>
              <w:t>Suma ( Eur.)</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Europos Sąjungos nepiniginiam turtui</w:t>
            </w:r>
          </w:p>
        </w:tc>
        <w:tc>
          <w:tcPr>
            <w:tcW w:w="2835" w:type="dxa"/>
          </w:tcPr>
          <w:p w:rsidR="0023021D" w:rsidRPr="00EC6386" w:rsidRDefault="00357E93" w:rsidP="00EC6386">
            <w:pPr>
              <w:jc w:val="center"/>
              <w:rPr>
                <w:sz w:val="22"/>
                <w:szCs w:val="24"/>
              </w:rPr>
            </w:pPr>
            <w:r w:rsidRPr="00EC6386">
              <w:rPr>
                <w:sz w:val="22"/>
                <w:szCs w:val="24"/>
              </w:rPr>
              <w:t>341,52</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valstybės biudžeto nepiniginiam turtui</w:t>
            </w:r>
          </w:p>
        </w:tc>
        <w:tc>
          <w:tcPr>
            <w:tcW w:w="2835" w:type="dxa"/>
          </w:tcPr>
          <w:p w:rsidR="0023021D" w:rsidRPr="00EC6386" w:rsidRDefault="000C73E5" w:rsidP="00EC6386">
            <w:pPr>
              <w:jc w:val="center"/>
              <w:rPr>
                <w:sz w:val="22"/>
                <w:szCs w:val="24"/>
              </w:rPr>
            </w:pPr>
            <w:r w:rsidRPr="00EC6386">
              <w:rPr>
                <w:sz w:val="22"/>
                <w:szCs w:val="24"/>
              </w:rPr>
              <w:t>52638,52</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valstybės biudžeto kitoms išlaidoms</w:t>
            </w:r>
          </w:p>
        </w:tc>
        <w:tc>
          <w:tcPr>
            <w:tcW w:w="2835" w:type="dxa"/>
          </w:tcPr>
          <w:p w:rsidR="0023021D" w:rsidRPr="00EC6386" w:rsidRDefault="000C73E5" w:rsidP="00EC6386">
            <w:pPr>
              <w:jc w:val="center"/>
              <w:rPr>
                <w:sz w:val="22"/>
                <w:szCs w:val="24"/>
              </w:rPr>
            </w:pPr>
            <w:r w:rsidRPr="00EC6386">
              <w:rPr>
                <w:sz w:val="22"/>
                <w:szCs w:val="24"/>
              </w:rPr>
              <w:t>719314,66</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savivaldybės biudžeto nepiniginiam turtui</w:t>
            </w:r>
          </w:p>
        </w:tc>
        <w:tc>
          <w:tcPr>
            <w:tcW w:w="2835" w:type="dxa"/>
          </w:tcPr>
          <w:p w:rsidR="0023021D" w:rsidRPr="00EC6386" w:rsidRDefault="000C73E5" w:rsidP="00EC6386">
            <w:pPr>
              <w:jc w:val="center"/>
              <w:rPr>
                <w:sz w:val="22"/>
                <w:szCs w:val="24"/>
              </w:rPr>
            </w:pPr>
            <w:r w:rsidRPr="00EC6386">
              <w:rPr>
                <w:sz w:val="22"/>
                <w:szCs w:val="24"/>
              </w:rPr>
              <w:t>9019,39</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savivaldybės biudžeto kitoms išlaidoms</w:t>
            </w:r>
          </w:p>
        </w:tc>
        <w:tc>
          <w:tcPr>
            <w:tcW w:w="2835" w:type="dxa"/>
          </w:tcPr>
          <w:p w:rsidR="0023021D" w:rsidRPr="00EC6386" w:rsidRDefault="000C73E5" w:rsidP="00EC6386">
            <w:pPr>
              <w:jc w:val="center"/>
              <w:rPr>
                <w:color w:val="FF0000"/>
                <w:sz w:val="22"/>
                <w:szCs w:val="24"/>
              </w:rPr>
            </w:pPr>
            <w:r w:rsidRPr="00EC6386">
              <w:rPr>
                <w:sz w:val="22"/>
                <w:szCs w:val="24"/>
              </w:rPr>
              <w:t>232986,18</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kitų šaltinių nepiniginiam turtui</w:t>
            </w:r>
          </w:p>
        </w:tc>
        <w:tc>
          <w:tcPr>
            <w:tcW w:w="2835" w:type="dxa"/>
          </w:tcPr>
          <w:p w:rsidR="0023021D" w:rsidRPr="00EC6386" w:rsidRDefault="000C73E5" w:rsidP="00EC6386">
            <w:pPr>
              <w:jc w:val="center"/>
              <w:rPr>
                <w:color w:val="FF0000"/>
                <w:sz w:val="22"/>
                <w:szCs w:val="24"/>
              </w:rPr>
            </w:pPr>
            <w:r w:rsidRPr="00EC6386">
              <w:rPr>
                <w:sz w:val="22"/>
                <w:szCs w:val="24"/>
              </w:rPr>
              <w:t>8187,07</w:t>
            </w:r>
          </w:p>
        </w:tc>
      </w:tr>
      <w:tr w:rsidR="0023021D" w:rsidRPr="00EC6386" w:rsidTr="00EC6386">
        <w:trPr>
          <w:trHeight w:val="285"/>
        </w:trPr>
        <w:tc>
          <w:tcPr>
            <w:tcW w:w="6946" w:type="dxa"/>
          </w:tcPr>
          <w:p w:rsidR="0023021D" w:rsidRPr="00EC6386" w:rsidRDefault="0023021D" w:rsidP="00EC6386">
            <w:pPr>
              <w:jc w:val="both"/>
              <w:rPr>
                <w:sz w:val="22"/>
                <w:szCs w:val="24"/>
              </w:rPr>
            </w:pPr>
            <w:r w:rsidRPr="00EC6386">
              <w:rPr>
                <w:sz w:val="22"/>
                <w:szCs w:val="24"/>
              </w:rPr>
              <w:t>Panaudotų finansavimo sumų iš kitų šaltinių kitoms išlaidoms</w:t>
            </w:r>
          </w:p>
        </w:tc>
        <w:tc>
          <w:tcPr>
            <w:tcW w:w="2835" w:type="dxa"/>
          </w:tcPr>
          <w:p w:rsidR="004B2BCD" w:rsidRPr="00EC6386" w:rsidRDefault="004B2BCD" w:rsidP="00EC6386">
            <w:pPr>
              <w:jc w:val="center"/>
              <w:rPr>
                <w:color w:val="FF0000"/>
                <w:sz w:val="22"/>
                <w:szCs w:val="24"/>
              </w:rPr>
            </w:pPr>
            <w:r w:rsidRPr="00EC6386">
              <w:rPr>
                <w:sz w:val="22"/>
                <w:szCs w:val="24"/>
              </w:rPr>
              <w:t>980,00</w:t>
            </w:r>
          </w:p>
        </w:tc>
      </w:tr>
    </w:tbl>
    <w:p w:rsidR="00D37B2A" w:rsidRPr="00290717" w:rsidRDefault="00D37B2A" w:rsidP="00D37B2A">
      <w:pPr>
        <w:pStyle w:val="Tablecaption0"/>
        <w:numPr>
          <w:ilvl w:val="0"/>
          <w:numId w:val="5"/>
        </w:numPr>
        <w:tabs>
          <w:tab w:val="left" w:pos="426"/>
        </w:tabs>
        <w:spacing w:before="240" w:after="120" w:line="25" w:lineRule="atLeast"/>
        <w:rPr>
          <w:b/>
          <w:bCs/>
          <w:sz w:val="24"/>
          <w:szCs w:val="24"/>
        </w:rPr>
      </w:pPr>
      <w:r w:rsidRPr="00290717">
        <w:rPr>
          <w:b/>
          <w:sz w:val="24"/>
          <w:szCs w:val="24"/>
        </w:rPr>
        <w:t>Sąnaudos (P02)</w:t>
      </w:r>
    </w:p>
    <w:p w:rsidR="0020371C" w:rsidRPr="006110BA" w:rsidRDefault="0020371C" w:rsidP="003C6365">
      <w:pPr>
        <w:tabs>
          <w:tab w:val="left" w:pos="709"/>
        </w:tabs>
        <w:spacing w:line="360" w:lineRule="auto"/>
        <w:ind w:firstLine="709"/>
        <w:jc w:val="both"/>
        <w:rPr>
          <w:bCs/>
          <w:sz w:val="24"/>
          <w:szCs w:val="24"/>
        </w:rPr>
      </w:pPr>
      <w:r w:rsidRPr="006110BA">
        <w:rPr>
          <w:bCs/>
          <w:sz w:val="24"/>
          <w:szCs w:val="24"/>
        </w:rPr>
        <w:t>Pagrindinės veiklos sąnaudo</w:t>
      </w:r>
      <w:r w:rsidR="00EE506F" w:rsidRPr="006110BA">
        <w:rPr>
          <w:bCs/>
          <w:sz w:val="24"/>
          <w:szCs w:val="24"/>
        </w:rPr>
        <w:t>s per at</w:t>
      </w:r>
      <w:r w:rsidR="00C8460A" w:rsidRPr="006110BA">
        <w:rPr>
          <w:bCs/>
          <w:sz w:val="24"/>
          <w:szCs w:val="24"/>
        </w:rPr>
        <w:t>askaitinį laikotarpį</w:t>
      </w:r>
      <w:r w:rsidR="00525863" w:rsidRPr="006110BA">
        <w:rPr>
          <w:bCs/>
          <w:sz w:val="24"/>
          <w:szCs w:val="24"/>
        </w:rPr>
        <w:t xml:space="preserve"> </w:t>
      </w:r>
      <w:r w:rsidR="00C8460A" w:rsidRPr="006110BA">
        <w:rPr>
          <w:bCs/>
          <w:sz w:val="24"/>
          <w:szCs w:val="24"/>
        </w:rPr>
        <w:t>–</w:t>
      </w:r>
      <w:r w:rsidR="00134E5B" w:rsidRPr="006110BA">
        <w:rPr>
          <w:bCs/>
          <w:sz w:val="24"/>
          <w:szCs w:val="24"/>
        </w:rPr>
        <w:t xml:space="preserve"> </w:t>
      </w:r>
      <w:r w:rsidR="006110BA">
        <w:rPr>
          <w:bCs/>
          <w:sz w:val="24"/>
          <w:szCs w:val="24"/>
        </w:rPr>
        <w:t>1034332,58</w:t>
      </w:r>
      <w:r w:rsidRPr="006110BA">
        <w:rPr>
          <w:bCs/>
          <w:sz w:val="24"/>
          <w:szCs w:val="24"/>
        </w:rPr>
        <w:t xml:space="preserve"> Eur.</w:t>
      </w:r>
      <w:r w:rsidR="00397BC9" w:rsidRPr="006110BA">
        <w:rPr>
          <w:bCs/>
          <w:sz w:val="24"/>
          <w:szCs w:val="24"/>
        </w:rPr>
        <w:t xml:space="preserve"> </w:t>
      </w:r>
      <w:r w:rsidRPr="006110BA">
        <w:rPr>
          <w:bCs/>
          <w:sz w:val="24"/>
          <w:szCs w:val="24"/>
        </w:rPr>
        <w:t>Di</w:t>
      </w:r>
      <w:r w:rsidR="00397BC9" w:rsidRPr="006110BA">
        <w:rPr>
          <w:bCs/>
          <w:sz w:val="24"/>
          <w:szCs w:val="24"/>
        </w:rPr>
        <w:t xml:space="preserve">džiąją dalį šių sąnaudų per </w:t>
      </w:r>
      <w:r w:rsidR="00544AB2" w:rsidRPr="006110BA">
        <w:rPr>
          <w:bCs/>
          <w:sz w:val="24"/>
          <w:szCs w:val="24"/>
        </w:rPr>
        <w:t>ketvirtį</w:t>
      </w:r>
      <w:r w:rsidR="00397BC9" w:rsidRPr="006110BA">
        <w:rPr>
          <w:bCs/>
          <w:sz w:val="24"/>
          <w:szCs w:val="24"/>
        </w:rPr>
        <w:t xml:space="preserve"> sudarė darbo užmokesčio, socialinio draudimo ir atostogų rezervo sąnaudos </w:t>
      </w:r>
      <w:r w:rsidR="00DA54EA" w:rsidRPr="006110BA">
        <w:rPr>
          <w:bCs/>
          <w:sz w:val="24"/>
          <w:szCs w:val="24"/>
        </w:rPr>
        <w:t>–</w:t>
      </w:r>
      <w:r w:rsidR="00134E5B" w:rsidRPr="006110BA">
        <w:rPr>
          <w:bCs/>
          <w:sz w:val="24"/>
          <w:szCs w:val="24"/>
        </w:rPr>
        <w:t xml:space="preserve"> </w:t>
      </w:r>
      <w:r w:rsidR="006110BA">
        <w:rPr>
          <w:bCs/>
          <w:sz w:val="24"/>
          <w:szCs w:val="24"/>
        </w:rPr>
        <w:t>904623,30</w:t>
      </w:r>
      <w:r w:rsidR="00DA54EA" w:rsidRPr="006110BA">
        <w:rPr>
          <w:bCs/>
          <w:sz w:val="24"/>
          <w:szCs w:val="24"/>
        </w:rPr>
        <w:t xml:space="preserve"> </w:t>
      </w:r>
      <w:r w:rsidR="00397BC9" w:rsidRPr="006110BA">
        <w:rPr>
          <w:bCs/>
          <w:sz w:val="24"/>
          <w:szCs w:val="24"/>
        </w:rPr>
        <w:t>Eur.</w:t>
      </w:r>
    </w:p>
    <w:p w:rsidR="00F27F5E" w:rsidRPr="006E32DA" w:rsidRDefault="00F27F5E" w:rsidP="00F27F5E">
      <w:pPr>
        <w:pStyle w:val="Tablecaption0"/>
        <w:ind w:firstLine="709"/>
        <w:rPr>
          <w:sz w:val="24"/>
          <w:szCs w:val="24"/>
        </w:rPr>
      </w:pPr>
      <w:r w:rsidRPr="006E32DA">
        <w:rPr>
          <w:sz w:val="24"/>
          <w:szCs w:val="24"/>
        </w:rPr>
        <w:t xml:space="preserve">Ilgalaikio turto nusidėvėjimo sąnaudos </w:t>
      </w:r>
      <w:r w:rsidR="006110BA" w:rsidRPr="006E32DA">
        <w:rPr>
          <w:sz w:val="24"/>
          <w:szCs w:val="24"/>
        </w:rPr>
        <w:t>7394,83</w:t>
      </w:r>
      <w:r w:rsidRPr="006E32DA">
        <w:rPr>
          <w:sz w:val="24"/>
          <w:szCs w:val="24"/>
        </w:rPr>
        <w:t xml:space="preserve"> Eur:</w:t>
      </w:r>
    </w:p>
    <w:p w:rsidR="00F27F5E" w:rsidRPr="006E32DA" w:rsidRDefault="00F27F5E" w:rsidP="00F27F5E">
      <w:pPr>
        <w:pStyle w:val="Tablecaption0"/>
        <w:ind w:left="346" w:firstLine="363"/>
        <w:rPr>
          <w:sz w:val="24"/>
          <w:szCs w:val="24"/>
        </w:rPr>
      </w:pPr>
    </w:p>
    <w:p w:rsidR="00F27F5E" w:rsidRPr="006E32DA" w:rsidRDefault="00F27F5E" w:rsidP="00F27F5E">
      <w:pPr>
        <w:spacing w:line="1" w:lineRule="exact"/>
      </w:pPr>
    </w:p>
    <w:p w:rsidR="00F27F5E" w:rsidRPr="006E32DA" w:rsidRDefault="00F27F5E" w:rsidP="00F27F5E">
      <w:pPr>
        <w:spacing w:line="1" w:lineRule="exact"/>
      </w:pPr>
    </w:p>
    <w:p w:rsidR="00F27F5E" w:rsidRPr="006E32DA" w:rsidRDefault="00F27F5E" w:rsidP="00F27F5E">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6173"/>
        <w:gridCol w:w="2909"/>
      </w:tblGrid>
      <w:tr w:rsidR="00F27F5E" w:rsidRPr="00EC6386" w:rsidTr="005740E9">
        <w:trPr>
          <w:trHeight w:hRule="exact" w:val="566"/>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180"/>
              <w:rPr>
                <w:szCs w:val="24"/>
              </w:rPr>
            </w:pPr>
            <w:r w:rsidRPr="00EC6386">
              <w:rPr>
                <w:szCs w:val="24"/>
              </w:rPr>
              <w:t>Eil.</w:t>
            </w:r>
          </w:p>
          <w:p w:rsidR="00F27F5E" w:rsidRPr="00EC6386" w:rsidRDefault="00F27F5E" w:rsidP="005740E9">
            <w:pPr>
              <w:pStyle w:val="Other0"/>
              <w:ind w:firstLine="180"/>
              <w:rPr>
                <w:szCs w:val="24"/>
              </w:rPr>
            </w:pPr>
            <w:r w:rsidRPr="00EC6386">
              <w:rPr>
                <w:szCs w:val="24"/>
              </w:rPr>
              <w:t>Nr.</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jc w:val="center"/>
              <w:rPr>
                <w:szCs w:val="24"/>
              </w:rPr>
            </w:pPr>
            <w:r w:rsidRPr="00EC6386">
              <w:rPr>
                <w:szCs w:val="24"/>
              </w:rPr>
              <w:t>Turto grupių sąnaudos</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F27F5E" w:rsidP="005740E9">
            <w:pPr>
              <w:pStyle w:val="Other0"/>
              <w:jc w:val="center"/>
              <w:rPr>
                <w:szCs w:val="24"/>
              </w:rPr>
            </w:pPr>
            <w:r w:rsidRPr="00EC6386">
              <w:rPr>
                <w:szCs w:val="24"/>
              </w:rPr>
              <w:t>Suma (Eur)</w:t>
            </w:r>
          </w:p>
        </w:tc>
      </w:tr>
      <w:tr w:rsidR="006E32DA" w:rsidRPr="00EC6386" w:rsidTr="005740E9">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1.</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Gyvenamieji ir kiti pastatai</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6E32DA">
            <w:pPr>
              <w:pStyle w:val="Other0"/>
              <w:jc w:val="center"/>
              <w:rPr>
                <w:szCs w:val="24"/>
              </w:rPr>
            </w:pPr>
            <w:r w:rsidRPr="00EC6386">
              <w:rPr>
                <w:szCs w:val="24"/>
              </w:rPr>
              <w:t>48</w:t>
            </w:r>
            <w:r w:rsidR="006110BA" w:rsidRPr="00EC6386">
              <w:rPr>
                <w:szCs w:val="24"/>
              </w:rPr>
              <w:t>27,00</w:t>
            </w:r>
          </w:p>
        </w:tc>
      </w:tr>
      <w:tr w:rsidR="00F27F5E" w:rsidRPr="00EC6386" w:rsidTr="005740E9">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2.</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Kiti statiniai</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110BA" w:rsidP="005740E9">
            <w:pPr>
              <w:pStyle w:val="Other0"/>
              <w:jc w:val="center"/>
              <w:rPr>
                <w:szCs w:val="24"/>
              </w:rPr>
            </w:pPr>
            <w:r w:rsidRPr="00EC6386">
              <w:rPr>
                <w:szCs w:val="24"/>
              </w:rPr>
              <w:t>685,95</w:t>
            </w:r>
          </w:p>
        </w:tc>
      </w:tr>
      <w:tr w:rsidR="00F27F5E" w:rsidRPr="00EC6386" w:rsidTr="005740E9">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3.</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Mašinos ir įrengimai</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110BA" w:rsidP="00F27F5E">
            <w:pPr>
              <w:jc w:val="center"/>
              <w:rPr>
                <w:sz w:val="22"/>
                <w:szCs w:val="24"/>
              </w:rPr>
            </w:pPr>
            <w:r w:rsidRPr="00EC6386">
              <w:rPr>
                <w:sz w:val="22"/>
                <w:szCs w:val="24"/>
              </w:rPr>
              <w:t>704,72</w:t>
            </w:r>
          </w:p>
        </w:tc>
      </w:tr>
      <w:tr w:rsidR="00F27F5E" w:rsidRPr="00EC6386" w:rsidTr="005740E9">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4.</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Transporto priemonės</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F27F5E">
            <w:pPr>
              <w:jc w:val="center"/>
              <w:rPr>
                <w:sz w:val="22"/>
                <w:szCs w:val="24"/>
              </w:rPr>
            </w:pPr>
            <w:r w:rsidRPr="00EC6386">
              <w:rPr>
                <w:sz w:val="22"/>
                <w:szCs w:val="24"/>
              </w:rPr>
              <w:t>-</w:t>
            </w:r>
          </w:p>
        </w:tc>
      </w:tr>
      <w:tr w:rsidR="00F27F5E" w:rsidRPr="00EC6386" w:rsidTr="005740E9">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5.</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Baldai ir biuro technika</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F27F5E">
            <w:pPr>
              <w:pStyle w:val="Other0"/>
              <w:jc w:val="center"/>
              <w:rPr>
                <w:szCs w:val="24"/>
              </w:rPr>
            </w:pPr>
            <w:r w:rsidRPr="00EC6386">
              <w:rPr>
                <w:szCs w:val="24"/>
              </w:rPr>
              <w:t>944,46</w:t>
            </w:r>
          </w:p>
        </w:tc>
      </w:tr>
      <w:tr w:rsidR="00F27F5E" w:rsidRPr="00EC6386" w:rsidTr="005740E9">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6.</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Kitas ilgalaikis turtas</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F27F5E">
            <w:pPr>
              <w:jc w:val="center"/>
              <w:rPr>
                <w:sz w:val="22"/>
                <w:szCs w:val="24"/>
              </w:rPr>
            </w:pPr>
            <w:r w:rsidRPr="00EC6386">
              <w:rPr>
                <w:sz w:val="22"/>
                <w:szCs w:val="24"/>
              </w:rPr>
              <w:t>-</w:t>
            </w:r>
          </w:p>
        </w:tc>
      </w:tr>
      <w:tr w:rsidR="00F27F5E" w:rsidRPr="00EC6386" w:rsidTr="005740E9">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7.</w:t>
            </w:r>
          </w:p>
        </w:tc>
        <w:tc>
          <w:tcPr>
            <w:tcW w:w="6173"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Programinė įranga ir licencijos</w:t>
            </w:r>
          </w:p>
        </w:tc>
        <w:tc>
          <w:tcPr>
            <w:tcW w:w="2909"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F27F5E">
            <w:pPr>
              <w:jc w:val="center"/>
              <w:rPr>
                <w:sz w:val="22"/>
                <w:szCs w:val="24"/>
              </w:rPr>
            </w:pPr>
            <w:r w:rsidRPr="00EC6386">
              <w:rPr>
                <w:sz w:val="22"/>
                <w:szCs w:val="24"/>
              </w:rPr>
              <w:t>232,70</w:t>
            </w:r>
          </w:p>
        </w:tc>
      </w:tr>
      <w:tr w:rsidR="00F27F5E" w:rsidRPr="00EC6386" w:rsidTr="005740E9">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8.</w:t>
            </w:r>
          </w:p>
        </w:tc>
        <w:tc>
          <w:tcPr>
            <w:tcW w:w="6173" w:type="dxa"/>
            <w:tcBorders>
              <w:top w:val="single" w:sz="4" w:space="0" w:color="auto"/>
              <w:left w:val="single" w:sz="4" w:space="0" w:color="auto"/>
              <w:bottom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Kitas nematerialus turtas</w:t>
            </w:r>
          </w:p>
        </w:tc>
        <w:tc>
          <w:tcPr>
            <w:tcW w:w="2909" w:type="dxa"/>
            <w:tcBorders>
              <w:top w:val="single" w:sz="4" w:space="0" w:color="auto"/>
              <w:left w:val="single" w:sz="4" w:space="0" w:color="auto"/>
              <w:bottom w:val="single" w:sz="4" w:space="0" w:color="auto"/>
              <w:right w:val="single" w:sz="4" w:space="0" w:color="auto"/>
            </w:tcBorders>
            <w:shd w:val="clear" w:color="auto" w:fill="FFFFFF"/>
            <w:vAlign w:val="center"/>
          </w:tcPr>
          <w:p w:rsidR="00F27F5E" w:rsidRPr="00EC6386" w:rsidRDefault="006E32DA" w:rsidP="00F27F5E">
            <w:pPr>
              <w:jc w:val="center"/>
              <w:rPr>
                <w:sz w:val="22"/>
                <w:szCs w:val="24"/>
              </w:rPr>
            </w:pPr>
            <w:r w:rsidRPr="00EC6386">
              <w:rPr>
                <w:sz w:val="22"/>
                <w:szCs w:val="24"/>
              </w:rPr>
              <w:t>-</w:t>
            </w:r>
          </w:p>
        </w:tc>
      </w:tr>
    </w:tbl>
    <w:p w:rsidR="00F27F5E" w:rsidRPr="006E32DA" w:rsidRDefault="00F27F5E" w:rsidP="00F27F5E">
      <w:pPr>
        <w:pStyle w:val="Tablecaption0"/>
        <w:ind w:left="346"/>
        <w:rPr>
          <w:sz w:val="24"/>
          <w:szCs w:val="24"/>
        </w:rPr>
      </w:pPr>
    </w:p>
    <w:p w:rsidR="00D37B2A" w:rsidRDefault="00D37B2A">
      <w:pPr>
        <w:rPr>
          <w:sz w:val="24"/>
          <w:szCs w:val="24"/>
          <w:lang w:eastAsia="lt-LT"/>
        </w:rPr>
      </w:pPr>
      <w:r>
        <w:rPr>
          <w:sz w:val="24"/>
          <w:szCs w:val="24"/>
        </w:rPr>
        <w:br w:type="page"/>
      </w:r>
    </w:p>
    <w:p w:rsidR="00F27F5E" w:rsidRPr="001050A7" w:rsidRDefault="00F27F5E" w:rsidP="00F27F5E">
      <w:pPr>
        <w:pStyle w:val="Tablecaption0"/>
        <w:ind w:left="346" w:firstLine="363"/>
        <w:rPr>
          <w:color w:val="FF0000"/>
          <w:sz w:val="24"/>
          <w:szCs w:val="24"/>
        </w:rPr>
      </w:pPr>
      <w:r w:rsidRPr="006E32DA">
        <w:rPr>
          <w:sz w:val="24"/>
          <w:szCs w:val="24"/>
        </w:rPr>
        <w:lastRenderedPageBreak/>
        <w:t xml:space="preserve">Komunalinių paslaugų ir ryšių sąnaudos </w:t>
      </w:r>
      <w:r w:rsidR="006E32DA" w:rsidRPr="006E32DA">
        <w:rPr>
          <w:sz w:val="24"/>
          <w:szCs w:val="24"/>
        </w:rPr>
        <w:t>39623,70</w:t>
      </w:r>
      <w:r w:rsidRPr="006E32DA">
        <w:rPr>
          <w:sz w:val="24"/>
          <w:szCs w:val="24"/>
        </w:rPr>
        <w:t xml:space="preserve"> Eur :</w:t>
      </w:r>
    </w:p>
    <w:p w:rsidR="00F27F5E" w:rsidRPr="001050A7" w:rsidRDefault="00F27F5E" w:rsidP="00F27F5E">
      <w:pPr>
        <w:spacing w:after="199" w:line="1" w:lineRule="exact"/>
        <w:rPr>
          <w:color w:val="FF0000"/>
        </w:rPr>
      </w:pPr>
    </w:p>
    <w:p w:rsidR="00F27F5E" w:rsidRPr="001050A7" w:rsidRDefault="00F27F5E" w:rsidP="00F27F5E">
      <w:pPr>
        <w:spacing w:line="1" w:lineRule="exact"/>
        <w:rPr>
          <w:color w:val="FF0000"/>
        </w:rPr>
      </w:pPr>
    </w:p>
    <w:tbl>
      <w:tblPr>
        <w:tblOverlap w:val="never"/>
        <w:tblW w:w="9868" w:type="dxa"/>
        <w:jc w:val="center"/>
        <w:tblLayout w:type="fixed"/>
        <w:tblCellMar>
          <w:left w:w="10" w:type="dxa"/>
          <w:right w:w="10" w:type="dxa"/>
        </w:tblCellMar>
        <w:tblLook w:val="04A0" w:firstRow="1" w:lastRow="0" w:firstColumn="1" w:lastColumn="0" w:noHBand="0" w:noVBand="1"/>
      </w:tblPr>
      <w:tblGrid>
        <w:gridCol w:w="710"/>
        <w:gridCol w:w="6231"/>
        <w:gridCol w:w="2927"/>
      </w:tblGrid>
      <w:tr w:rsidR="00A437DB" w:rsidRPr="00EC6386" w:rsidTr="00EC6386">
        <w:trPr>
          <w:trHeight w:hRule="exact" w:val="562"/>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180"/>
              <w:rPr>
                <w:szCs w:val="24"/>
              </w:rPr>
            </w:pPr>
            <w:r w:rsidRPr="00EC6386">
              <w:rPr>
                <w:szCs w:val="24"/>
              </w:rPr>
              <w:t>Eil.</w:t>
            </w:r>
          </w:p>
          <w:p w:rsidR="00F27F5E" w:rsidRPr="00EC6386" w:rsidRDefault="00F27F5E" w:rsidP="005740E9">
            <w:pPr>
              <w:pStyle w:val="Other0"/>
              <w:ind w:firstLine="180"/>
              <w:rPr>
                <w:szCs w:val="24"/>
              </w:rPr>
            </w:pPr>
            <w:r w:rsidRPr="00EC6386">
              <w:rPr>
                <w:szCs w:val="24"/>
              </w:rPr>
              <w:t>Nr.</w:t>
            </w:r>
          </w:p>
        </w:tc>
        <w:tc>
          <w:tcPr>
            <w:tcW w:w="6231"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2480"/>
              <w:rPr>
                <w:szCs w:val="24"/>
              </w:rPr>
            </w:pPr>
            <w:r w:rsidRPr="00EC6386">
              <w:rPr>
                <w:szCs w:val="24"/>
              </w:rPr>
              <w:t>Sąnaudos</w:t>
            </w:r>
          </w:p>
        </w:tc>
        <w:tc>
          <w:tcPr>
            <w:tcW w:w="2927" w:type="dxa"/>
            <w:tcBorders>
              <w:top w:val="single" w:sz="4" w:space="0" w:color="auto"/>
              <w:left w:val="single" w:sz="4" w:space="0" w:color="auto"/>
              <w:right w:val="single" w:sz="4" w:space="0" w:color="auto"/>
            </w:tcBorders>
            <w:shd w:val="clear" w:color="auto" w:fill="FFFFFF"/>
            <w:vAlign w:val="center"/>
          </w:tcPr>
          <w:p w:rsidR="00F27F5E" w:rsidRPr="00EC6386" w:rsidRDefault="00F27F5E" w:rsidP="005740E9">
            <w:pPr>
              <w:pStyle w:val="Other0"/>
              <w:jc w:val="center"/>
              <w:rPr>
                <w:szCs w:val="24"/>
              </w:rPr>
            </w:pPr>
            <w:r w:rsidRPr="00EC6386">
              <w:rPr>
                <w:szCs w:val="24"/>
              </w:rPr>
              <w:t>Suma (Eur)</w:t>
            </w:r>
          </w:p>
        </w:tc>
      </w:tr>
      <w:tr w:rsidR="00A437DB" w:rsidRPr="00EC6386" w:rsidTr="00EC6386">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1.</w:t>
            </w:r>
          </w:p>
        </w:tc>
        <w:tc>
          <w:tcPr>
            <w:tcW w:w="6231"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Šildymo</w:t>
            </w:r>
          </w:p>
        </w:tc>
        <w:tc>
          <w:tcPr>
            <w:tcW w:w="2927"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5740E9">
            <w:pPr>
              <w:pStyle w:val="Other0"/>
              <w:jc w:val="center"/>
              <w:rPr>
                <w:szCs w:val="24"/>
              </w:rPr>
            </w:pPr>
            <w:r w:rsidRPr="00EC6386">
              <w:rPr>
                <w:szCs w:val="24"/>
              </w:rPr>
              <w:t>30422,72</w:t>
            </w:r>
          </w:p>
        </w:tc>
      </w:tr>
      <w:tr w:rsidR="00A437DB" w:rsidRPr="00EC6386" w:rsidTr="00EC6386">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2.</w:t>
            </w:r>
          </w:p>
        </w:tc>
        <w:tc>
          <w:tcPr>
            <w:tcW w:w="6231"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Elektros energijos</w:t>
            </w:r>
          </w:p>
        </w:tc>
        <w:tc>
          <w:tcPr>
            <w:tcW w:w="2927"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5740E9">
            <w:pPr>
              <w:pStyle w:val="Other0"/>
              <w:jc w:val="center"/>
              <w:rPr>
                <w:szCs w:val="24"/>
              </w:rPr>
            </w:pPr>
            <w:r w:rsidRPr="00EC6386">
              <w:rPr>
                <w:szCs w:val="24"/>
              </w:rPr>
              <w:t>6656,80</w:t>
            </w:r>
          </w:p>
        </w:tc>
      </w:tr>
      <w:tr w:rsidR="00A437DB" w:rsidRPr="00EC6386" w:rsidTr="00EC6386">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3.</w:t>
            </w:r>
          </w:p>
        </w:tc>
        <w:tc>
          <w:tcPr>
            <w:tcW w:w="6231"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Vandentiekio ir kanalizacijos</w:t>
            </w:r>
          </w:p>
        </w:tc>
        <w:tc>
          <w:tcPr>
            <w:tcW w:w="2927"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5740E9">
            <w:pPr>
              <w:pStyle w:val="Other0"/>
              <w:jc w:val="center"/>
              <w:rPr>
                <w:szCs w:val="24"/>
              </w:rPr>
            </w:pPr>
            <w:r w:rsidRPr="00EC6386">
              <w:rPr>
                <w:szCs w:val="24"/>
              </w:rPr>
              <w:t>1532,16</w:t>
            </w:r>
          </w:p>
        </w:tc>
      </w:tr>
      <w:tr w:rsidR="00A437DB" w:rsidRPr="00EC6386" w:rsidTr="00EC6386">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4.</w:t>
            </w:r>
          </w:p>
        </w:tc>
        <w:tc>
          <w:tcPr>
            <w:tcW w:w="6231" w:type="dxa"/>
            <w:tcBorders>
              <w:top w:val="single" w:sz="4" w:space="0" w:color="auto"/>
              <w:left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Ryšių paslaugų</w:t>
            </w:r>
          </w:p>
        </w:tc>
        <w:tc>
          <w:tcPr>
            <w:tcW w:w="2927" w:type="dxa"/>
            <w:tcBorders>
              <w:top w:val="single" w:sz="4" w:space="0" w:color="auto"/>
              <w:left w:val="single" w:sz="4" w:space="0" w:color="auto"/>
              <w:right w:val="single" w:sz="4" w:space="0" w:color="auto"/>
            </w:tcBorders>
            <w:shd w:val="clear" w:color="auto" w:fill="FFFFFF"/>
            <w:vAlign w:val="center"/>
          </w:tcPr>
          <w:p w:rsidR="00F27F5E" w:rsidRPr="00EC6386" w:rsidRDefault="006E32DA" w:rsidP="005740E9">
            <w:pPr>
              <w:pStyle w:val="Other0"/>
              <w:jc w:val="center"/>
              <w:rPr>
                <w:szCs w:val="24"/>
              </w:rPr>
            </w:pPr>
            <w:r w:rsidRPr="00EC6386">
              <w:rPr>
                <w:szCs w:val="24"/>
              </w:rPr>
              <w:t>389,95</w:t>
            </w:r>
          </w:p>
        </w:tc>
      </w:tr>
      <w:tr w:rsidR="00A437DB" w:rsidRPr="00EC6386" w:rsidTr="00EC6386">
        <w:trPr>
          <w:trHeight w:hRule="exact" w:val="293"/>
          <w:jc w:val="center"/>
        </w:trPr>
        <w:tc>
          <w:tcPr>
            <w:tcW w:w="710" w:type="dxa"/>
            <w:tcBorders>
              <w:top w:val="single" w:sz="4" w:space="0" w:color="auto"/>
              <w:left w:val="single" w:sz="4" w:space="0" w:color="auto"/>
              <w:bottom w:val="single" w:sz="4" w:space="0" w:color="auto"/>
            </w:tcBorders>
            <w:shd w:val="clear" w:color="auto" w:fill="FFFFFF"/>
            <w:vAlign w:val="center"/>
          </w:tcPr>
          <w:p w:rsidR="00F27F5E" w:rsidRPr="00EC6386" w:rsidRDefault="00F27F5E" w:rsidP="005740E9">
            <w:pPr>
              <w:pStyle w:val="Other0"/>
              <w:ind w:firstLine="260"/>
              <w:rPr>
                <w:szCs w:val="24"/>
              </w:rPr>
            </w:pPr>
            <w:r w:rsidRPr="00EC6386">
              <w:rPr>
                <w:szCs w:val="24"/>
              </w:rPr>
              <w:t>5.</w:t>
            </w:r>
          </w:p>
        </w:tc>
        <w:tc>
          <w:tcPr>
            <w:tcW w:w="6231" w:type="dxa"/>
            <w:tcBorders>
              <w:top w:val="single" w:sz="4" w:space="0" w:color="auto"/>
              <w:left w:val="single" w:sz="4" w:space="0" w:color="auto"/>
              <w:bottom w:val="single" w:sz="4" w:space="0" w:color="auto"/>
            </w:tcBorders>
            <w:shd w:val="clear" w:color="auto" w:fill="FFFFFF"/>
            <w:vAlign w:val="center"/>
          </w:tcPr>
          <w:p w:rsidR="00F27F5E" w:rsidRPr="00EC6386" w:rsidRDefault="00F27F5E" w:rsidP="005740E9">
            <w:pPr>
              <w:pStyle w:val="Other0"/>
              <w:ind w:left="124"/>
              <w:rPr>
                <w:szCs w:val="24"/>
              </w:rPr>
            </w:pPr>
            <w:r w:rsidRPr="00EC6386">
              <w:rPr>
                <w:szCs w:val="24"/>
              </w:rPr>
              <w:t>Šiukšlių išvežimo</w:t>
            </w:r>
          </w:p>
        </w:tc>
        <w:tc>
          <w:tcPr>
            <w:tcW w:w="2927" w:type="dxa"/>
            <w:tcBorders>
              <w:top w:val="single" w:sz="4" w:space="0" w:color="auto"/>
              <w:left w:val="single" w:sz="4" w:space="0" w:color="auto"/>
              <w:bottom w:val="single" w:sz="4" w:space="0" w:color="auto"/>
              <w:right w:val="single" w:sz="4" w:space="0" w:color="auto"/>
            </w:tcBorders>
            <w:shd w:val="clear" w:color="auto" w:fill="FFFFFF"/>
            <w:vAlign w:val="center"/>
          </w:tcPr>
          <w:p w:rsidR="00F27F5E" w:rsidRPr="00EC6386" w:rsidRDefault="006E32DA" w:rsidP="005740E9">
            <w:pPr>
              <w:pStyle w:val="Other0"/>
              <w:jc w:val="center"/>
              <w:rPr>
                <w:szCs w:val="24"/>
              </w:rPr>
            </w:pPr>
            <w:r w:rsidRPr="00EC6386">
              <w:rPr>
                <w:szCs w:val="24"/>
              </w:rPr>
              <w:t>622,07</w:t>
            </w:r>
          </w:p>
        </w:tc>
      </w:tr>
    </w:tbl>
    <w:p w:rsidR="00F27F5E" w:rsidRPr="001050A7" w:rsidRDefault="00F27F5E" w:rsidP="00F27F5E">
      <w:pPr>
        <w:pStyle w:val="Tablecaption0"/>
        <w:ind w:left="346"/>
        <w:rPr>
          <w:color w:val="FF0000"/>
          <w:sz w:val="24"/>
          <w:szCs w:val="24"/>
        </w:rPr>
      </w:pPr>
    </w:p>
    <w:p w:rsidR="00F27F5E" w:rsidRPr="006E32DA" w:rsidRDefault="00F27F5E" w:rsidP="00F27F5E">
      <w:pPr>
        <w:pStyle w:val="Tablecaption0"/>
        <w:ind w:left="346" w:firstLine="363"/>
        <w:rPr>
          <w:sz w:val="24"/>
          <w:szCs w:val="24"/>
        </w:rPr>
      </w:pPr>
      <w:r w:rsidRPr="006E32DA">
        <w:rPr>
          <w:sz w:val="24"/>
          <w:szCs w:val="24"/>
        </w:rPr>
        <w:t xml:space="preserve">Transporto sąnaudos </w:t>
      </w:r>
      <w:r w:rsidR="00A437DB" w:rsidRPr="006E32DA">
        <w:rPr>
          <w:sz w:val="24"/>
          <w:szCs w:val="24"/>
        </w:rPr>
        <w:t>215</w:t>
      </w:r>
      <w:r w:rsidRPr="006E32DA">
        <w:rPr>
          <w:sz w:val="24"/>
          <w:szCs w:val="24"/>
        </w:rPr>
        <w:t>,00 Eur:</w:t>
      </w:r>
    </w:p>
    <w:p w:rsidR="00F27F5E" w:rsidRPr="001050A7" w:rsidRDefault="00F27F5E" w:rsidP="00F27F5E">
      <w:pPr>
        <w:spacing w:after="199" w:line="1" w:lineRule="exact"/>
        <w:rPr>
          <w:color w:val="FF0000"/>
        </w:rPr>
      </w:pPr>
    </w:p>
    <w:p w:rsidR="00F27F5E" w:rsidRPr="001050A7" w:rsidRDefault="00F27F5E" w:rsidP="00F27F5E">
      <w:pPr>
        <w:spacing w:line="1" w:lineRule="exact"/>
        <w:rPr>
          <w:color w:val="FF0000"/>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18"/>
        <w:gridCol w:w="3211"/>
      </w:tblGrid>
      <w:tr w:rsidR="00A437DB" w:rsidRPr="00D37B2A" w:rsidTr="005740E9">
        <w:trPr>
          <w:trHeight w:hRule="exact" w:val="648"/>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D37B2A">
            <w:pPr>
              <w:pStyle w:val="Other0"/>
              <w:spacing w:after="40"/>
              <w:ind w:firstLine="180"/>
              <w:rPr>
                <w:szCs w:val="24"/>
              </w:rPr>
            </w:pPr>
            <w:r w:rsidRPr="00D37B2A">
              <w:rPr>
                <w:szCs w:val="24"/>
              </w:rPr>
              <w:t>Eil.</w:t>
            </w:r>
          </w:p>
          <w:p w:rsidR="00F27F5E" w:rsidRPr="00D37B2A" w:rsidRDefault="00F27F5E" w:rsidP="00D37B2A">
            <w:pPr>
              <w:pStyle w:val="Other0"/>
              <w:ind w:firstLine="180"/>
              <w:rPr>
                <w:szCs w:val="24"/>
              </w:rPr>
            </w:pPr>
            <w:r w:rsidRPr="00D37B2A">
              <w:rPr>
                <w:szCs w:val="24"/>
              </w:rPr>
              <w:t>Nr.</w:t>
            </w:r>
          </w:p>
        </w:tc>
        <w:tc>
          <w:tcPr>
            <w:tcW w:w="5818" w:type="dxa"/>
            <w:tcBorders>
              <w:top w:val="single" w:sz="4" w:space="0" w:color="auto"/>
              <w:left w:val="single" w:sz="4" w:space="0" w:color="auto"/>
            </w:tcBorders>
            <w:shd w:val="clear" w:color="auto" w:fill="FFFFFF"/>
            <w:vAlign w:val="center"/>
          </w:tcPr>
          <w:p w:rsidR="00F27F5E" w:rsidRPr="00D37B2A" w:rsidRDefault="00F27F5E" w:rsidP="00D37B2A">
            <w:pPr>
              <w:pStyle w:val="Other0"/>
              <w:ind w:left="2440"/>
              <w:rPr>
                <w:szCs w:val="24"/>
              </w:rPr>
            </w:pPr>
            <w:r w:rsidRPr="00D37B2A">
              <w:rPr>
                <w:szCs w:val="24"/>
              </w:rPr>
              <w:t>Sąnaudos</w:t>
            </w:r>
          </w:p>
        </w:tc>
        <w:tc>
          <w:tcPr>
            <w:tcW w:w="3211" w:type="dxa"/>
            <w:tcBorders>
              <w:top w:val="single" w:sz="4" w:space="0" w:color="auto"/>
              <w:left w:val="single" w:sz="4" w:space="0" w:color="auto"/>
              <w:right w:val="single" w:sz="4" w:space="0" w:color="auto"/>
            </w:tcBorders>
            <w:shd w:val="clear" w:color="auto" w:fill="FFFFFF"/>
            <w:vAlign w:val="center"/>
          </w:tcPr>
          <w:p w:rsidR="00F27F5E" w:rsidRPr="00D37B2A" w:rsidRDefault="00F27F5E" w:rsidP="00D37B2A">
            <w:pPr>
              <w:pStyle w:val="Other0"/>
              <w:jc w:val="center"/>
              <w:rPr>
                <w:szCs w:val="24"/>
              </w:rPr>
            </w:pPr>
            <w:r w:rsidRPr="00D37B2A">
              <w:rPr>
                <w:szCs w:val="24"/>
              </w:rPr>
              <w:t>Suma (Eur)</w:t>
            </w:r>
          </w:p>
        </w:tc>
      </w:tr>
      <w:tr w:rsidR="00A437DB" w:rsidRPr="00D37B2A" w:rsidTr="005740E9">
        <w:trPr>
          <w:trHeight w:hRule="exact" w:val="331"/>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D37B2A">
            <w:pPr>
              <w:pStyle w:val="Other0"/>
              <w:ind w:firstLine="260"/>
              <w:rPr>
                <w:szCs w:val="24"/>
              </w:rPr>
            </w:pPr>
            <w:r w:rsidRPr="00D37B2A">
              <w:rPr>
                <w:szCs w:val="24"/>
              </w:rPr>
              <w:t>1.</w:t>
            </w:r>
          </w:p>
        </w:tc>
        <w:tc>
          <w:tcPr>
            <w:tcW w:w="5818" w:type="dxa"/>
            <w:tcBorders>
              <w:top w:val="single" w:sz="4" w:space="0" w:color="auto"/>
              <w:left w:val="single" w:sz="4" w:space="0" w:color="auto"/>
            </w:tcBorders>
            <w:shd w:val="clear" w:color="auto" w:fill="FFFFFF"/>
            <w:vAlign w:val="center"/>
          </w:tcPr>
          <w:p w:rsidR="00F27F5E" w:rsidRPr="00D37B2A" w:rsidRDefault="00F27F5E" w:rsidP="00D37B2A">
            <w:pPr>
              <w:pStyle w:val="Other0"/>
              <w:ind w:left="124"/>
              <w:rPr>
                <w:szCs w:val="24"/>
              </w:rPr>
            </w:pPr>
            <w:r w:rsidRPr="00D37B2A">
              <w:rPr>
                <w:szCs w:val="24"/>
              </w:rPr>
              <w:t>Kuras</w:t>
            </w:r>
          </w:p>
        </w:tc>
        <w:tc>
          <w:tcPr>
            <w:tcW w:w="3211" w:type="dxa"/>
            <w:tcBorders>
              <w:top w:val="single" w:sz="4" w:space="0" w:color="auto"/>
              <w:left w:val="single" w:sz="4" w:space="0" w:color="auto"/>
              <w:right w:val="single" w:sz="4" w:space="0" w:color="auto"/>
            </w:tcBorders>
            <w:shd w:val="clear" w:color="auto" w:fill="FFFFFF"/>
            <w:vAlign w:val="center"/>
          </w:tcPr>
          <w:p w:rsidR="00F27F5E" w:rsidRPr="00D37B2A" w:rsidRDefault="00F27F5E" w:rsidP="00D37B2A">
            <w:pPr>
              <w:pStyle w:val="Other0"/>
              <w:jc w:val="center"/>
              <w:rPr>
                <w:szCs w:val="24"/>
              </w:rPr>
            </w:pPr>
            <w:r w:rsidRPr="00D37B2A">
              <w:rPr>
                <w:szCs w:val="24"/>
              </w:rPr>
              <w:t>-</w:t>
            </w:r>
          </w:p>
        </w:tc>
      </w:tr>
      <w:tr w:rsidR="00A437DB" w:rsidRPr="00D37B2A" w:rsidTr="005740E9">
        <w:trPr>
          <w:trHeight w:hRule="exact" w:val="326"/>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D37B2A">
            <w:pPr>
              <w:pStyle w:val="Other0"/>
              <w:ind w:firstLine="260"/>
              <w:rPr>
                <w:szCs w:val="24"/>
              </w:rPr>
            </w:pPr>
            <w:r w:rsidRPr="00D37B2A">
              <w:rPr>
                <w:szCs w:val="24"/>
              </w:rPr>
              <w:t>2.</w:t>
            </w:r>
          </w:p>
        </w:tc>
        <w:tc>
          <w:tcPr>
            <w:tcW w:w="5818" w:type="dxa"/>
            <w:tcBorders>
              <w:top w:val="single" w:sz="4" w:space="0" w:color="auto"/>
              <w:left w:val="single" w:sz="4" w:space="0" w:color="auto"/>
            </w:tcBorders>
            <w:shd w:val="clear" w:color="auto" w:fill="FFFFFF"/>
            <w:vAlign w:val="center"/>
          </w:tcPr>
          <w:p w:rsidR="00F27F5E" w:rsidRPr="00D37B2A" w:rsidRDefault="00F27F5E" w:rsidP="00D37B2A">
            <w:pPr>
              <w:pStyle w:val="Other0"/>
              <w:ind w:left="124"/>
              <w:rPr>
                <w:szCs w:val="24"/>
              </w:rPr>
            </w:pPr>
            <w:r w:rsidRPr="00D37B2A">
              <w:rPr>
                <w:szCs w:val="24"/>
              </w:rPr>
              <w:t>Automobilių atsarginės dalys</w:t>
            </w:r>
          </w:p>
        </w:tc>
        <w:tc>
          <w:tcPr>
            <w:tcW w:w="3211" w:type="dxa"/>
            <w:tcBorders>
              <w:top w:val="single" w:sz="4" w:space="0" w:color="auto"/>
              <w:left w:val="single" w:sz="4" w:space="0" w:color="auto"/>
              <w:right w:val="single" w:sz="4" w:space="0" w:color="auto"/>
            </w:tcBorders>
            <w:shd w:val="clear" w:color="auto" w:fill="FFFFFF"/>
            <w:vAlign w:val="center"/>
          </w:tcPr>
          <w:p w:rsidR="00F27F5E" w:rsidRPr="00D37B2A" w:rsidRDefault="00F27F5E" w:rsidP="00D37B2A">
            <w:pPr>
              <w:pStyle w:val="Other0"/>
              <w:jc w:val="center"/>
              <w:rPr>
                <w:szCs w:val="24"/>
              </w:rPr>
            </w:pPr>
            <w:r w:rsidRPr="00D37B2A">
              <w:rPr>
                <w:szCs w:val="24"/>
              </w:rPr>
              <w:t>-</w:t>
            </w:r>
          </w:p>
        </w:tc>
      </w:tr>
      <w:tr w:rsidR="00A437DB" w:rsidRPr="00D37B2A" w:rsidTr="005740E9">
        <w:trPr>
          <w:trHeight w:hRule="exact" w:val="326"/>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D37B2A">
            <w:pPr>
              <w:pStyle w:val="Other0"/>
              <w:ind w:firstLine="260"/>
              <w:rPr>
                <w:szCs w:val="24"/>
              </w:rPr>
            </w:pPr>
            <w:r w:rsidRPr="00D37B2A">
              <w:rPr>
                <w:szCs w:val="24"/>
              </w:rPr>
              <w:t>3.</w:t>
            </w:r>
          </w:p>
        </w:tc>
        <w:tc>
          <w:tcPr>
            <w:tcW w:w="5818" w:type="dxa"/>
            <w:tcBorders>
              <w:top w:val="single" w:sz="4" w:space="0" w:color="auto"/>
              <w:left w:val="single" w:sz="4" w:space="0" w:color="auto"/>
            </w:tcBorders>
            <w:shd w:val="clear" w:color="auto" w:fill="FFFFFF"/>
            <w:vAlign w:val="center"/>
          </w:tcPr>
          <w:p w:rsidR="00F27F5E" w:rsidRPr="00D37B2A" w:rsidRDefault="00F27F5E" w:rsidP="00D37B2A">
            <w:pPr>
              <w:pStyle w:val="Other0"/>
              <w:ind w:left="124"/>
              <w:rPr>
                <w:szCs w:val="24"/>
              </w:rPr>
            </w:pPr>
            <w:r w:rsidRPr="00D37B2A">
              <w:rPr>
                <w:szCs w:val="24"/>
              </w:rPr>
              <w:t>Transporto nuomos sąnaudos</w:t>
            </w:r>
          </w:p>
        </w:tc>
        <w:tc>
          <w:tcPr>
            <w:tcW w:w="3211" w:type="dxa"/>
            <w:tcBorders>
              <w:top w:val="single" w:sz="4" w:space="0" w:color="auto"/>
              <w:left w:val="single" w:sz="4" w:space="0" w:color="auto"/>
              <w:right w:val="single" w:sz="4" w:space="0" w:color="auto"/>
            </w:tcBorders>
            <w:shd w:val="clear" w:color="auto" w:fill="FFFFFF"/>
            <w:vAlign w:val="center"/>
          </w:tcPr>
          <w:p w:rsidR="00F27F5E" w:rsidRPr="00D37B2A" w:rsidRDefault="00F27F5E" w:rsidP="00D37B2A">
            <w:pPr>
              <w:pStyle w:val="Other0"/>
              <w:jc w:val="center"/>
              <w:rPr>
                <w:szCs w:val="24"/>
              </w:rPr>
            </w:pPr>
            <w:r w:rsidRPr="00D37B2A">
              <w:rPr>
                <w:szCs w:val="24"/>
              </w:rPr>
              <w:t>-</w:t>
            </w:r>
          </w:p>
        </w:tc>
      </w:tr>
      <w:tr w:rsidR="00A437DB" w:rsidRPr="00D37B2A" w:rsidTr="005740E9">
        <w:trPr>
          <w:trHeight w:hRule="exact" w:val="336"/>
          <w:jc w:val="center"/>
        </w:trPr>
        <w:tc>
          <w:tcPr>
            <w:tcW w:w="710" w:type="dxa"/>
            <w:tcBorders>
              <w:top w:val="single" w:sz="4" w:space="0" w:color="auto"/>
              <w:left w:val="single" w:sz="4" w:space="0" w:color="auto"/>
              <w:bottom w:val="single" w:sz="4" w:space="0" w:color="auto"/>
            </w:tcBorders>
            <w:shd w:val="clear" w:color="auto" w:fill="FFFFFF"/>
            <w:vAlign w:val="center"/>
          </w:tcPr>
          <w:p w:rsidR="00F27F5E" w:rsidRPr="00D37B2A" w:rsidRDefault="00F27F5E" w:rsidP="00D37B2A">
            <w:pPr>
              <w:pStyle w:val="Other0"/>
              <w:ind w:firstLine="260"/>
              <w:rPr>
                <w:szCs w:val="24"/>
              </w:rPr>
            </w:pPr>
            <w:r w:rsidRPr="00D37B2A">
              <w:rPr>
                <w:szCs w:val="24"/>
              </w:rPr>
              <w:t>4.</w:t>
            </w:r>
          </w:p>
        </w:tc>
        <w:tc>
          <w:tcPr>
            <w:tcW w:w="5818" w:type="dxa"/>
            <w:tcBorders>
              <w:top w:val="single" w:sz="4" w:space="0" w:color="auto"/>
              <w:left w:val="single" w:sz="4" w:space="0" w:color="auto"/>
              <w:bottom w:val="single" w:sz="4" w:space="0" w:color="auto"/>
            </w:tcBorders>
            <w:shd w:val="clear" w:color="auto" w:fill="FFFFFF"/>
            <w:vAlign w:val="center"/>
          </w:tcPr>
          <w:p w:rsidR="00F27F5E" w:rsidRPr="00D37B2A" w:rsidRDefault="00F27F5E" w:rsidP="00D37B2A">
            <w:pPr>
              <w:pStyle w:val="Other0"/>
              <w:ind w:left="124"/>
              <w:rPr>
                <w:szCs w:val="24"/>
              </w:rPr>
            </w:pPr>
            <w:r w:rsidRPr="00D37B2A">
              <w:rPr>
                <w:szCs w:val="24"/>
              </w:rPr>
              <w:t>Kitos transporto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F27F5E" w:rsidRPr="00D37B2A" w:rsidRDefault="00A437DB" w:rsidP="00D37B2A">
            <w:pPr>
              <w:pStyle w:val="Other0"/>
              <w:jc w:val="center"/>
              <w:rPr>
                <w:szCs w:val="24"/>
              </w:rPr>
            </w:pPr>
            <w:r w:rsidRPr="00D37B2A">
              <w:rPr>
                <w:szCs w:val="24"/>
              </w:rPr>
              <w:t>215,00</w:t>
            </w:r>
          </w:p>
        </w:tc>
      </w:tr>
    </w:tbl>
    <w:p w:rsidR="00F27F5E" w:rsidRPr="0055074E" w:rsidRDefault="00F27F5E" w:rsidP="00F27F5E">
      <w:pPr>
        <w:pStyle w:val="Tablecaption0"/>
        <w:ind w:left="346"/>
        <w:rPr>
          <w:color w:val="FF0000"/>
          <w:sz w:val="24"/>
          <w:szCs w:val="24"/>
        </w:rPr>
      </w:pPr>
    </w:p>
    <w:p w:rsidR="00A437DB" w:rsidRPr="006E32DA" w:rsidRDefault="00A437DB" w:rsidP="00A437DB">
      <w:pPr>
        <w:pStyle w:val="Tablecaption0"/>
        <w:ind w:left="346" w:firstLine="363"/>
        <w:rPr>
          <w:sz w:val="24"/>
          <w:szCs w:val="24"/>
        </w:rPr>
      </w:pPr>
      <w:r w:rsidRPr="006E32DA">
        <w:rPr>
          <w:sz w:val="24"/>
          <w:szCs w:val="24"/>
        </w:rPr>
        <w:t xml:space="preserve">Paprastojo remonto prekių ir paslaugų sąnaudos </w:t>
      </w:r>
      <w:r w:rsidR="006E32DA" w:rsidRPr="006E32DA">
        <w:rPr>
          <w:sz w:val="24"/>
          <w:szCs w:val="24"/>
        </w:rPr>
        <w:t>4012,95</w:t>
      </w:r>
      <w:r w:rsidRPr="006E32DA">
        <w:rPr>
          <w:sz w:val="24"/>
          <w:szCs w:val="24"/>
        </w:rPr>
        <w:t xml:space="preserve"> Eur:</w:t>
      </w:r>
    </w:p>
    <w:p w:rsidR="00A437DB" w:rsidRPr="006E32DA" w:rsidRDefault="00A437DB" w:rsidP="00A437DB">
      <w:pPr>
        <w:spacing w:after="199" w:line="1" w:lineRule="exact"/>
      </w:pPr>
    </w:p>
    <w:p w:rsidR="00A437DB" w:rsidRPr="006E32DA" w:rsidRDefault="00A437DB" w:rsidP="00A437DB">
      <w:pPr>
        <w:spacing w:line="1"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710"/>
        <w:gridCol w:w="5818"/>
        <w:gridCol w:w="3211"/>
      </w:tblGrid>
      <w:tr w:rsidR="00A437DB" w:rsidRPr="00D37B2A" w:rsidTr="005740E9">
        <w:trPr>
          <w:trHeight w:hRule="exact" w:val="648"/>
          <w:jc w:val="center"/>
        </w:trPr>
        <w:tc>
          <w:tcPr>
            <w:tcW w:w="710" w:type="dxa"/>
            <w:tcBorders>
              <w:top w:val="single" w:sz="4" w:space="0" w:color="auto"/>
              <w:left w:val="single" w:sz="4" w:space="0" w:color="auto"/>
            </w:tcBorders>
            <w:shd w:val="clear" w:color="auto" w:fill="FFFFFF"/>
            <w:vAlign w:val="center"/>
          </w:tcPr>
          <w:p w:rsidR="00A437DB" w:rsidRPr="00D37B2A" w:rsidRDefault="00A437DB" w:rsidP="005740E9">
            <w:pPr>
              <w:pStyle w:val="Other0"/>
              <w:spacing w:after="40"/>
              <w:ind w:firstLine="180"/>
              <w:rPr>
                <w:szCs w:val="24"/>
              </w:rPr>
            </w:pPr>
            <w:r w:rsidRPr="00D37B2A">
              <w:rPr>
                <w:szCs w:val="24"/>
              </w:rPr>
              <w:t>Eil.</w:t>
            </w:r>
          </w:p>
          <w:p w:rsidR="00A437DB" w:rsidRPr="00D37B2A" w:rsidRDefault="00A437DB" w:rsidP="005740E9">
            <w:pPr>
              <w:pStyle w:val="Other0"/>
              <w:ind w:firstLine="180"/>
              <w:rPr>
                <w:szCs w:val="24"/>
              </w:rPr>
            </w:pPr>
            <w:r w:rsidRPr="00D37B2A">
              <w:rPr>
                <w:szCs w:val="24"/>
              </w:rPr>
              <w:t>Nr.</w:t>
            </w:r>
          </w:p>
        </w:tc>
        <w:tc>
          <w:tcPr>
            <w:tcW w:w="5818" w:type="dxa"/>
            <w:tcBorders>
              <w:top w:val="single" w:sz="4" w:space="0" w:color="auto"/>
              <w:left w:val="single" w:sz="4" w:space="0" w:color="auto"/>
            </w:tcBorders>
            <w:shd w:val="clear" w:color="auto" w:fill="FFFFFF"/>
            <w:vAlign w:val="center"/>
          </w:tcPr>
          <w:p w:rsidR="00A437DB" w:rsidRPr="00D37B2A" w:rsidRDefault="00A437DB" w:rsidP="005740E9">
            <w:pPr>
              <w:pStyle w:val="Other0"/>
              <w:ind w:left="2440"/>
              <w:rPr>
                <w:szCs w:val="24"/>
              </w:rPr>
            </w:pPr>
            <w:r w:rsidRPr="00D37B2A">
              <w:rPr>
                <w:szCs w:val="24"/>
              </w:rPr>
              <w:t>Sąnaudos</w:t>
            </w:r>
          </w:p>
        </w:tc>
        <w:tc>
          <w:tcPr>
            <w:tcW w:w="3211" w:type="dxa"/>
            <w:tcBorders>
              <w:top w:val="single" w:sz="4" w:space="0" w:color="auto"/>
              <w:left w:val="single" w:sz="4" w:space="0" w:color="auto"/>
              <w:right w:val="single" w:sz="4" w:space="0" w:color="auto"/>
            </w:tcBorders>
            <w:shd w:val="clear" w:color="auto" w:fill="FFFFFF"/>
            <w:vAlign w:val="center"/>
          </w:tcPr>
          <w:p w:rsidR="00A437DB" w:rsidRPr="00D37B2A" w:rsidRDefault="00A437DB" w:rsidP="005740E9">
            <w:pPr>
              <w:pStyle w:val="Other0"/>
              <w:jc w:val="center"/>
              <w:rPr>
                <w:szCs w:val="24"/>
              </w:rPr>
            </w:pPr>
            <w:r w:rsidRPr="00D37B2A">
              <w:rPr>
                <w:szCs w:val="24"/>
              </w:rPr>
              <w:t>Suma (Eur)</w:t>
            </w:r>
          </w:p>
        </w:tc>
      </w:tr>
      <w:tr w:rsidR="00A437DB" w:rsidRPr="00D37B2A" w:rsidTr="00A437DB">
        <w:trPr>
          <w:trHeight w:hRule="exact" w:val="331"/>
          <w:jc w:val="center"/>
        </w:trPr>
        <w:tc>
          <w:tcPr>
            <w:tcW w:w="710" w:type="dxa"/>
            <w:tcBorders>
              <w:top w:val="single" w:sz="4" w:space="0" w:color="auto"/>
              <w:left w:val="single" w:sz="4" w:space="0" w:color="auto"/>
              <w:bottom w:val="single" w:sz="4" w:space="0" w:color="auto"/>
            </w:tcBorders>
            <w:shd w:val="clear" w:color="auto" w:fill="FFFFFF"/>
            <w:vAlign w:val="center"/>
          </w:tcPr>
          <w:p w:rsidR="00A437DB" w:rsidRPr="00D37B2A" w:rsidRDefault="00A437DB" w:rsidP="005740E9">
            <w:pPr>
              <w:pStyle w:val="Other0"/>
              <w:ind w:firstLine="260"/>
              <w:rPr>
                <w:szCs w:val="24"/>
              </w:rPr>
            </w:pPr>
            <w:r w:rsidRPr="00D37B2A">
              <w:rPr>
                <w:szCs w:val="24"/>
              </w:rPr>
              <w:t>1.</w:t>
            </w:r>
          </w:p>
        </w:tc>
        <w:tc>
          <w:tcPr>
            <w:tcW w:w="5818" w:type="dxa"/>
            <w:tcBorders>
              <w:top w:val="single" w:sz="4" w:space="0" w:color="auto"/>
              <w:left w:val="single" w:sz="4" w:space="0" w:color="auto"/>
              <w:bottom w:val="single" w:sz="4" w:space="0" w:color="auto"/>
            </w:tcBorders>
            <w:shd w:val="clear" w:color="auto" w:fill="FFFFFF"/>
            <w:vAlign w:val="center"/>
          </w:tcPr>
          <w:p w:rsidR="00A437DB" w:rsidRPr="00D37B2A" w:rsidRDefault="00A437DB" w:rsidP="005740E9">
            <w:pPr>
              <w:pStyle w:val="Other0"/>
              <w:ind w:left="124"/>
              <w:rPr>
                <w:szCs w:val="24"/>
              </w:rPr>
            </w:pPr>
            <w:r w:rsidRPr="00D37B2A">
              <w:rPr>
                <w:szCs w:val="24"/>
              </w:rPr>
              <w:t>Remonto prekių ir paslaugų sąnaudos</w:t>
            </w:r>
          </w:p>
        </w:tc>
        <w:tc>
          <w:tcPr>
            <w:tcW w:w="3211" w:type="dxa"/>
            <w:tcBorders>
              <w:top w:val="single" w:sz="4" w:space="0" w:color="auto"/>
              <w:left w:val="single" w:sz="4" w:space="0" w:color="auto"/>
              <w:bottom w:val="single" w:sz="4" w:space="0" w:color="auto"/>
              <w:right w:val="single" w:sz="4" w:space="0" w:color="auto"/>
            </w:tcBorders>
            <w:shd w:val="clear" w:color="auto" w:fill="FFFFFF"/>
            <w:vAlign w:val="center"/>
          </w:tcPr>
          <w:p w:rsidR="00A437DB" w:rsidRPr="00D37B2A" w:rsidRDefault="006E32DA" w:rsidP="005740E9">
            <w:pPr>
              <w:pStyle w:val="Other0"/>
              <w:jc w:val="center"/>
              <w:rPr>
                <w:szCs w:val="24"/>
              </w:rPr>
            </w:pPr>
            <w:r w:rsidRPr="00D37B2A">
              <w:rPr>
                <w:szCs w:val="24"/>
              </w:rPr>
              <w:t>4012,95</w:t>
            </w:r>
          </w:p>
        </w:tc>
      </w:tr>
    </w:tbl>
    <w:p w:rsidR="00A437DB" w:rsidRPr="006E32DA" w:rsidRDefault="00A437DB" w:rsidP="00F27F5E">
      <w:pPr>
        <w:pStyle w:val="Tablecaption0"/>
        <w:ind w:left="346" w:firstLine="363"/>
        <w:rPr>
          <w:sz w:val="24"/>
          <w:szCs w:val="24"/>
        </w:rPr>
      </w:pPr>
    </w:p>
    <w:p w:rsidR="00F27F5E" w:rsidRPr="00296406" w:rsidRDefault="00F27F5E" w:rsidP="00F27F5E">
      <w:pPr>
        <w:pStyle w:val="Tablecaption0"/>
        <w:ind w:left="346" w:firstLine="363"/>
        <w:rPr>
          <w:sz w:val="24"/>
          <w:szCs w:val="24"/>
        </w:rPr>
      </w:pPr>
      <w:r w:rsidRPr="00296406">
        <w:rPr>
          <w:sz w:val="24"/>
          <w:szCs w:val="24"/>
        </w:rPr>
        <w:t xml:space="preserve">Sunaudotų atsargų sąnaudos </w:t>
      </w:r>
      <w:r w:rsidR="00296406" w:rsidRPr="00296406">
        <w:rPr>
          <w:sz w:val="24"/>
          <w:szCs w:val="24"/>
        </w:rPr>
        <w:t>32599,48</w:t>
      </w:r>
      <w:r w:rsidR="001F65B6" w:rsidRPr="00296406">
        <w:rPr>
          <w:sz w:val="24"/>
          <w:szCs w:val="24"/>
        </w:rPr>
        <w:t xml:space="preserve"> </w:t>
      </w:r>
      <w:r w:rsidRPr="00296406">
        <w:rPr>
          <w:sz w:val="24"/>
          <w:szCs w:val="24"/>
        </w:rPr>
        <w:t>Eur:</w:t>
      </w:r>
    </w:p>
    <w:p w:rsidR="00F27F5E" w:rsidRPr="00296406" w:rsidRDefault="00F27F5E" w:rsidP="00F27F5E">
      <w:pPr>
        <w:spacing w:after="199" w:line="1" w:lineRule="exact"/>
      </w:pPr>
    </w:p>
    <w:p w:rsidR="00F27F5E" w:rsidRPr="00296406" w:rsidRDefault="00F27F5E" w:rsidP="00F27F5E">
      <w:pPr>
        <w:spacing w:line="1" w:lineRule="exact"/>
      </w:pPr>
    </w:p>
    <w:tbl>
      <w:tblPr>
        <w:tblOverlap w:val="never"/>
        <w:tblW w:w="9930" w:type="dxa"/>
        <w:jc w:val="center"/>
        <w:tblLayout w:type="fixed"/>
        <w:tblCellMar>
          <w:left w:w="10" w:type="dxa"/>
          <w:right w:w="10" w:type="dxa"/>
        </w:tblCellMar>
        <w:tblLook w:val="04A0" w:firstRow="1" w:lastRow="0" w:firstColumn="1" w:lastColumn="0" w:noHBand="0" w:noVBand="1"/>
      </w:tblPr>
      <w:tblGrid>
        <w:gridCol w:w="710"/>
        <w:gridCol w:w="6014"/>
        <w:gridCol w:w="3206"/>
      </w:tblGrid>
      <w:tr w:rsidR="00296406" w:rsidRPr="00D37B2A" w:rsidTr="00296406">
        <w:trPr>
          <w:trHeight w:hRule="exact" w:val="648"/>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5740E9">
            <w:pPr>
              <w:pStyle w:val="Other0"/>
              <w:spacing w:after="40"/>
              <w:ind w:firstLine="180"/>
              <w:rPr>
                <w:szCs w:val="24"/>
              </w:rPr>
            </w:pPr>
            <w:r w:rsidRPr="00D37B2A">
              <w:rPr>
                <w:szCs w:val="24"/>
              </w:rPr>
              <w:t>Eil.</w:t>
            </w:r>
          </w:p>
          <w:p w:rsidR="00F27F5E" w:rsidRPr="00D37B2A" w:rsidRDefault="00F27F5E" w:rsidP="005740E9">
            <w:pPr>
              <w:pStyle w:val="Other0"/>
              <w:ind w:firstLine="180"/>
              <w:rPr>
                <w:szCs w:val="24"/>
              </w:rPr>
            </w:pPr>
            <w:r w:rsidRPr="00D37B2A">
              <w:rPr>
                <w:szCs w:val="24"/>
              </w:rPr>
              <w:t>Nr.</w:t>
            </w:r>
          </w:p>
        </w:tc>
        <w:tc>
          <w:tcPr>
            <w:tcW w:w="6014" w:type="dxa"/>
            <w:tcBorders>
              <w:top w:val="single" w:sz="4" w:space="0" w:color="auto"/>
              <w:left w:val="single" w:sz="4" w:space="0" w:color="auto"/>
            </w:tcBorders>
            <w:shd w:val="clear" w:color="auto" w:fill="FFFFFF"/>
            <w:vAlign w:val="center"/>
          </w:tcPr>
          <w:p w:rsidR="00F27F5E" w:rsidRPr="00D37B2A" w:rsidRDefault="00F27F5E" w:rsidP="005740E9">
            <w:pPr>
              <w:pStyle w:val="Other0"/>
              <w:jc w:val="center"/>
              <w:rPr>
                <w:szCs w:val="24"/>
              </w:rPr>
            </w:pPr>
            <w:r w:rsidRPr="00D37B2A">
              <w:rPr>
                <w:szCs w:val="24"/>
              </w:rPr>
              <w:t>Sąnaudos</w:t>
            </w:r>
          </w:p>
        </w:tc>
        <w:tc>
          <w:tcPr>
            <w:tcW w:w="3206" w:type="dxa"/>
            <w:tcBorders>
              <w:top w:val="single" w:sz="4" w:space="0" w:color="auto"/>
              <w:left w:val="single" w:sz="4" w:space="0" w:color="auto"/>
              <w:right w:val="single" w:sz="4" w:space="0" w:color="auto"/>
            </w:tcBorders>
            <w:shd w:val="clear" w:color="auto" w:fill="FFFFFF"/>
            <w:vAlign w:val="center"/>
          </w:tcPr>
          <w:p w:rsidR="00F27F5E" w:rsidRPr="00D37B2A" w:rsidRDefault="00F27F5E" w:rsidP="005740E9">
            <w:pPr>
              <w:pStyle w:val="Other0"/>
              <w:jc w:val="center"/>
              <w:rPr>
                <w:szCs w:val="24"/>
              </w:rPr>
            </w:pPr>
            <w:r w:rsidRPr="00D37B2A">
              <w:rPr>
                <w:szCs w:val="24"/>
              </w:rPr>
              <w:t>Suma (Eur)</w:t>
            </w:r>
          </w:p>
        </w:tc>
      </w:tr>
      <w:tr w:rsidR="00296406" w:rsidRPr="00D37B2A" w:rsidTr="00296406">
        <w:trPr>
          <w:trHeight w:hRule="exact" w:val="331"/>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260"/>
              <w:rPr>
                <w:szCs w:val="24"/>
              </w:rPr>
            </w:pPr>
            <w:r w:rsidRPr="00D37B2A">
              <w:rPr>
                <w:szCs w:val="24"/>
              </w:rPr>
              <w:t>1.</w:t>
            </w:r>
          </w:p>
        </w:tc>
        <w:tc>
          <w:tcPr>
            <w:tcW w:w="6014" w:type="dxa"/>
            <w:tcBorders>
              <w:top w:val="single" w:sz="4" w:space="0" w:color="auto"/>
              <w:left w:val="single" w:sz="4" w:space="0" w:color="auto"/>
            </w:tcBorders>
            <w:shd w:val="clear" w:color="auto" w:fill="FFFFFF"/>
            <w:vAlign w:val="center"/>
          </w:tcPr>
          <w:p w:rsidR="00F27F5E" w:rsidRPr="00D37B2A" w:rsidRDefault="00F27F5E" w:rsidP="005740E9">
            <w:pPr>
              <w:pStyle w:val="Other0"/>
              <w:ind w:left="124"/>
              <w:rPr>
                <w:szCs w:val="24"/>
              </w:rPr>
            </w:pPr>
            <w:r w:rsidRPr="00D37B2A">
              <w:rPr>
                <w:szCs w:val="24"/>
              </w:rPr>
              <w:t>Kitas kuras</w:t>
            </w:r>
          </w:p>
        </w:tc>
        <w:tc>
          <w:tcPr>
            <w:tcW w:w="3206" w:type="dxa"/>
            <w:tcBorders>
              <w:top w:val="single" w:sz="4" w:space="0" w:color="auto"/>
              <w:left w:val="single" w:sz="4" w:space="0" w:color="auto"/>
              <w:right w:val="single" w:sz="4" w:space="0" w:color="auto"/>
            </w:tcBorders>
            <w:shd w:val="clear" w:color="auto" w:fill="FFFFFF"/>
            <w:vAlign w:val="center"/>
          </w:tcPr>
          <w:p w:rsidR="00F27F5E" w:rsidRPr="00D37B2A" w:rsidRDefault="006E32DA" w:rsidP="005740E9">
            <w:pPr>
              <w:pStyle w:val="Other0"/>
              <w:jc w:val="center"/>
              <w:rPr>
                <w:szCs w:val="24"/>
              </w:rPr>
            </w:pPr>
            <w:r w:rsidRPr="00D37B2A">
              <w:rPr>
                <w:szCs w:val="24"/>
              </w:rPr>
              <w:t>-</w:t>
            </w:r>
          </w:p>
        </w:tc>
      </w:tr>
      <w:tr w:rsidR="00296406" w:rsidRPr="00D37B2A" w:rsidTr="00296406">
        <w:trPr>
          <w:trHeight w:hRule="exact" w:val="288"/>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260"/>
              <w:rPr>
                <w:szCs w:val="24"/>
              </w:rPr>
            </w:pPr>
            <w:r w:rsidRPr="00D37B2A">
              <w:rPr>
                <w:szCs w:val="24"/>
              </w:rPr>
              <w:t>2.</w:t>
            </w:r>
          </w:p>
        </w:tc>
        <w:tc>
          <w:tcPr>
            <w:tcW w:w="6014"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124"/>
              <w:rPr>
                <w:szCs w:val="24"/>
              </w:rPr>
            </w:pPr>
            <w:r w:rsidRPr="00D37B2A">
              <w:rPr>
                <w:szCs w:val="24"/>
              </w:rPr>
              <w:t>Medikamentai</w:t>
            </w:r>
          </w:p>
        </w:tc>
        <w:tc>
          <w:tcPr>
            <w:tcW w:w="3206" w:type="dxa"/>
            <w:tcBorders>
              <w:top w:val="single" w:sz="4" w:space="0" w:color="auto"/>
              <w:left w:val="single" w:sz="4" w:space="0" w:color="auto"/>
              <w:right w:val="single" w:sz="4" w:space="0" w:color="auto"/>
            </w:tcBorders>
            <w:shd w:val="clear" w:color="auto" w:fill="FFFFFF"/>
            <w:vAlign w:val="center"/>
          </w:tcPr>
          <w:p w:rsidR="00F27F5E" w:rsidRPr="00D37B2A" w:rsidRDefault="006E32DA" w:rsidP="005740E9">
            <w:pPr>
              <w:pStyle w:val="Other0"/>
              <w:jc w:val="center"/>
              <w:rPr>
                <w:szCs w:val="24"/>
              </w:rPr>
            </w:pPr>
            <w:r w:rsidRPr="00D37B2A">
              <w:rPr>
                <w:szCs w:val="24"/>
              </w:rPr>
              <w:t>29,47</w:t>
            </w:r>
          </w:p>
        </w:tc>
      </w:tr>
      <w:tr w:rsidR="00296406" w:rsidRPr="00D37B2A" w:rsidTr="00296406">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260"/>
              <w:rPr>
                <w:szCs w:val="24"/>
              </w:rPr>
            </w:pPr>
            <w:r w:rsidRPr="00D37B2A">
              <w:rPr>
                <w:szCs w:val="24"/>
              </w:rPr>
              <w:t>3.</w:t>
            </w:r>
          </w:p>
        </w:tc>
        <w:tc>
          <w:tcPr>
            <w:tcW w:w="6014"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124"/>
              <w:rPr>
                <w:szCs w:val="24"/>
              </w:rPr>
            </w:pPr>
            <w:r w:rsidRPr="00D37B2A">
              <w:rPr>
                <w:szCs w:val="24"/>
              </w:rPr>
              <w:t>Kompiuterių atsarginės dalys</w:t>
            </w:r>
          </w:p>
        </w:tc>
        <w:tc>
          <w:tcPr>
            <w:tcW w:w="3206" w:type="dxa"/>
            <w:tcBorders>
              <w:top w:val="single" w:sz="4" w:space="0" w:color="auto"/>
              <w:left w:val="single" w:sz="4" w:space="0" w:color="auto"/>
              <w:right w:val="single" w:sz="4" w:space="0" w:color="auto"/>
            </w:tcBorders>
            <w:shd w:val="clear" w:color="auto" w:fill="FFFFFF"/>
            <w:vAlign w:val="center"/>
          </w:tcPr>
          <w:p w:rsidR="00F27F5E" w:rsidRPr="00D37B2A" w:rsidRDefault="00296406" w:rsidP="005740E9">
            <w:pPr>
              <w:pStyle w:val="Other0"/>
              <w:jc w:val="center"/>
              <w:rPr>
                <w:szCs w:val="24"/>
              </w:rPr>
            </w:pPr>
            <w:r w:rsidRPr="00D37B2A">
              <w:rPr>
                <w:szCs w:val="24"/>
              </w:rPr>
              <w:t>623,54</w:t>
            </w:r>
          </w:p>
        </w:tc>
      </w:tr>
      <w:tr w:rsidR="00296406" w:rsidRPr="00D37B2A" w:rsidTr="00296406">
        <w:trPr>
          <w:trHeight w:hRule="exact" w:val="283"/>
          <w:jc w:val="center"/>
        </w:trPr>
        <w:tc>
          <w:tcPr>
            <w:tcW w:w="710"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260"/>
              <w:rPr>
                <w:szCs w:val="24"/>
              </w:rPr>
            </w:pPr>
            <w:r w:rsidRPr="00D37B2A">
              <w:rPr>
                <w:szCs w:val="24"/>
              </w:rPr>
              <w:t>4.</w:t>
            </w:r>
          </w:p>
        </w:tc>
        <w:tc>
          <w:tcPr>
            <w:tcW w:w="6014" w:type="dxa"/>
            <w:tcBorders>
              <w:top w:val="single" w:sz="4" w:space="0" w:color="auto"/>
              <w:left w:val="single" w:sz="4" w:space="0" w:color="auto"/>
            </w:tcBorders>
            <w:shd w:val="clear" w:color="auto" w:fill="FFFFFF"/>
            <w:vAlign w:val="center"/>
          </w:tcPr>
          <w:p w:rsidR="00F27F5E" w:rsidRPr="00D37B2A" w:rsidRDefault="00F27F5E" w:rsidP="005740E9">
            <w:pPr>
              <w:pStyle w:val="Other0"/>
              <w:ind w:firstLine="124"/>
              <w:rPr>
                <w:szCs w:val="24"/>
              </w:rPr>
            </w:pPr>
            <w:r w:rsidRPr="00D37B2A">
              <w:rPr>
                <w:szCs w:val="24"/>
              </w:rPr>
              <w:t>Kanceliarinės prekės</w:t>
            </w:r>
          </w:p>
        </w:tc>
        <w:tc>
          <w:tcPr>
            <w:tcW w:w="3206" w:type="dxa"/>
            <w:tcBorders>
              <w:top w:val="single" w:sz="4" w:space="0" w:color="auto"/>
              <w:left w:val="single" w:sz="4" w:space="0" w:color="auto"/>
              <w:right w:val="single" w:sz="4" w:space="0" w:color="auto"/>
            </w:tcBorders>
            <w:shd w:val="clear" w:color="auto" w:fill="FFFFFF"/>
            <w:vAlign w:val="center"/>
          </w:tcPr>
          <w:p w:rsidR="00F27F5E" w:rsidRPr="00D37B2A" w:rsidRDefault="00296406" w:rsidP="005740E9">
            <w:pPr>
              <w:pStyle w:val="Other0"/>
              <w:jc w:val="center"/>
              <w:rPr>
                <w:szCs w:val="24"/>
              </w:rPr>
            </w:pPr>
            <w:r w:rsidRPr="00D37B2A">
              <w:rPr>
                <w:szCs w:val="24"/>
              </w:rPr>
              <w:t>713,23</w:t>
            </w:r>
          </w:p>
        </w:tc>
      </w:tr>
      <w:tr w:rsidR="00296406" w:rsidRPr="00D37B2A" w:rsidTr="00296406">
        <w:trPr>
          <w:trHeight w:hRule="exact" w:val="288"/>
          <w:jc w:val="center"/>
        </w:trPr>
        <w:tc>
          <w:tcPr>
            <w:tcW w:w="710" w:type="dxa"/>
            <w:tcBorders>
              <w:top w:val="single" w:sz="4" w:space="0" w:color="auto"/>
              <w:left w:val="single" w:sz="4" w:space="0" w:color="auto"/>
            </w:tcBorders>
            <w:shd w:val="clear" w:color="auto" w:fill="FFFFFF"/>
            <w:vAlign w:val="center"/>
          </w:tcPr>
          <w:p w:rsidR="00296406" w:rsidRPr="00D37B2A" w:rsidRDefault="00296406" w:rsidP="00296406">
            <w:pPr>
              <w:pStyle w:val="Other0"/>
              <w:ind w:firstLine="260"/>
              <w:rPr>
                <w:szCs w:val="24"/>
              </w:rPr>
            </w:pPr>
            <w:r w:rsidRPr="00D37B2A">
              <w:rPr>
                <w:szCs w:val="24"/>
              </w:rPr>
              <w:t>5.</w:t>
            </w:r>
          </w:p>
        </w:tc>
        <w:tc>
          <w:tcPr>
            <w:tcW w:w="6014" w:type="dxa"/>
            <w:tcBorders>
              <w:top w:val="single" w:sz="4" w:space="0" w:color="auto"/>
              <w:left w:val="single" w:sz="4" w:space="0" w:color="auto"/>
            </w:tcBorders>
            <w:shd w:val="clear" w:color="auto" w:fill="FFFFFF"/>
            <w:vAlign w:val="center"/>
          </w:tcPr>
          <w:p w:rsidR="00296406" w:rsidRPr="00D37B2A" w:rsidRDefault="00296406" w:rsidP="00296406">
            <w:pPr>
              <w:pStyle w:val="Other0"/>
              <w:ind w:firstLine="124"/>
              <w:rPr>
                <w:szCs w:val="24"/>
              </w:rPr>
            </w:pPr>
            <w:r w:rsidRPr="00D37B2A">
              <w:rPr>
                <w:szCs w:val="24"/>
              </w:rPr>
              <w:t>Maisto produktai</w:t>
            </w:r>
          </w:p>
        </w:tc>
        <w:tc>
          <w:tcPr>
            <w:tcW w:w="3206" w:type="dxa"/>
            <w:tcBorders>
              <w:top w:val="single" w:sz="4" w:space="0" w:color="auto"/>
              <w:left w:val="single" w:sz="4" w:space="0" w:color="auto"/>
              <w:right w:val="single" w:sz="4" w:space="0" w:color="auto"/>
            </w:tcBorders>
            <w:shd w:val="clear" w:color="auto" w:fill="FFFFFF"/>
            <w:vAlign w:val="center"/>
          </w:tcPr>
          <w:p w:rsidR="00296406" w:rsidRPr="00D37B2A" w:rsidRDefault="00296406" w:rsidP="00296406">
            <w:pPr>
              <w:pStyle w:val="Other0"/>
              <w:jc w:val="center"/>
              <w:rPr>
                <w:szCs w:val="24"/>
              </w:rPr>
            </w:pPr>
            <w:r w:rsidRPr="00D37B2A">
              <w:rPr>
                <w:szCs w:val="24"/>
              </w:rPr>
              <w:t>6076,61</w:t>
            </w:r>
          </w:p>
        </w:tc>
      </w:tr>
      <w:tr w:rsidR="00296406" w:rsidRPr="00D37B2A" w:rsidTr="00296406">
        <w:trPr>
          <w:trHeight w:hRule="exact" w:val="288"/>
          <w:jc w:val="center"/>
        </w:trPr>
        <w:tc>
          <w:tcPr>
            <w:tcW w:w="710" w:type="dxa"/>
            <w:tcBorders>
              <w:top w:val="single" w:sz="4" w:space="0" w:color="auto"/>
              <w:left w:val="single" w:sz="4" w:space="0" w:color="auto"/>
            </w:tcBorders>
            <w:shd w:val="clear" w:color="auto" w:fill="FFFFFF"/>
            <w:vAlign w:val="center"/>
          </w:tcPr>
          <w:p w:rsidR="00296406" w:rsidRPr="00D37B2A" w:rsidRDefault="00296406" w:rsidP="00296406">
            <w:pPr>
              <w:pStyle w:val="Other0"/>
              <w:ind w:firstLine="260"/>
              <w:rPr>
                <w:szCs w:val="24"/>
              </w:rPr>
            </w:pPr>
            <w:r w:rsidRPr="00D37B2A">
              <w:rPr>
                <w:szCs w:val="24"/>
              </w:rPr>
              <w:t>6.</w:t>
            </w:r>
          </w:p>
        </w:tc>
        <w:tc>
          <w:tcPr>
            <w:tcW w:w="6014" w:type="dxa"/>
            <w:tcBorders>
              <w:top w:val="single" w:sz="4" w:space="0" w:color="auto"/>
              <w:left w:val="single" w:sz="4" w:space="0" w:color="auto"/>
            </w:tcBorders>
            <w:shd w:val="clear" w:color="auto" w:fill="FFFFFF"/>
            <w:vAlign w:val="center"/>
          </w:tcPr>
          <w:p w:rsidR="00296406" w:rsidRPr="00D37B2A" w:rsidRDefault="00296406" w:rsidP="00296406">
            <w:pPr>
              <w:pStyle w:val="Other0"/>
              <w:ind w:firstLine="124"/>
              <w:rPr>
                <w:szCs w:val="24"/>
              </w:rPr>
            </w:pPr>
            <w:r w:rsidRPr="00D37B2A">
              <w:rPr>
                <w:szCs w:val="24"/>
              </w:rPr>
              <w:t>Ūkinis inventorius</w:t>
            </w:r>
          </w:p>
        </w:tc>
        <w:tc>
          <w:tcPr>
            <w:tcW w:w="3206" w:type="dxa"/>
            <w:tcBorders>
              <w:top w:val="single" w:sz="4" w:space="0" w:color="auto"/>
              <w:left w:val="single" w:sz="4" w:space="0" w:color="auto"/>
              <w:right w:val="single" w:sz="4" w:space="0" w:color="auto"/>
            </w:tcBorders>
            <w:shd w:val="clear" w:color="auto" w:fill="FFFFFF"/>
            <w:vAlign w:val="center"/>
          </w:tcPr>
          <w:p w:rsidR="00296406" w:rsidRPr="00D37B2A" w:rsidRDefault="00296406" w:rsidP="00296406">
            <w:pPr>
              <w:pStyle w:val="Other0"/>
              <w:jc w:val="center"/>
              <w:rPr>
                <w:szCs w:val="24"/>
              </w:rPr>
            </w:pPr>
            <w:r w:rsidRPr="00D37B2A">
              <w:rPr>
                <w:szCs w:val="24"/>
              </w:rPr>
              <w:t>20684,40</w:t>
            </w:r>
          </w:p>
        </w:tc>
      </w:tr>
      <w:tr w:rsidR="00296406" w:rsidRPr="00D37B2A" w:rsidTr="00296406">
        <w:trPr>
          <w:trHeight w:hRule="exact" w:val="283"/>
          <w:jc w:val="center"/>
        </w:trPr>
        <w:tc>
          <w:tcPr>
            <w:tcW w:w="710" w:type="dxa"/>
            <w:tcBorders>
              <w:top w:val="single" w:sz="4" w:space="0" w:color="auto"/>
              <w:left w:val="single" w:sz="4" w:space="0" w:color="auto"/>
              <w:bottom w:val="single" w:sz="4" w:space="0" w:color="auto"/>
            </w:tcBorders>
            <w:shd w:val="clear" w:color="auto" w:fill="FFFFFF"/>
            <w:vAlign w:val="center"/>
          </w:tcPr>
          <w:p w:rsidR="00296406" w:rsidRPr="00D37B2A" w:rsidRDefault="00296406" w:rsidP="00296406">
            <w:pPr>
              <w:pStyle w:val="Other0"/>
              <w:ind w:firstLine="260"/>
              <w:rPr>
                <w:szCs w:val="24"/>
              </w:rPr>
            </w:pPr>
            <w:r w:rsidRPr="00D37B2A">
              <w:rPr>
                <w:szCs w:val="24"/>
              </w:rPr>
              <w:t>7.</w:t>
            </w:r>
          </w:p>
        </w:tc>
        <w:tc>
          <w:tcPr>
            <w:tcW w:w="6014" w:type="dxa"/>
            <w:tcBorders>
              <w:top w:val="single" w:sz="4" w:space="0" w:color="auto"/>
              <w:left w:val="single" w:sz="4" w:space="0" w:color="auto"/>
              <w:bottom w:val="single" w:sz="4" w:space="0" w:color="auto"/>
            </w:tcBorders>
            <w:shd w:val="clear" w:color="auto" w:fill="FFFFFF"/>
            <w:vAlign w:val="center"/>
          </w:tcPr>
          <w:p w:rsidR="00296406" w:rsidRPr="00D37B2A" w:rsidRDefault="00296406" w:rsidP="00296406">
            <w:pPr>
              <w:pStyle w:val="Other0"/>
              <w:ind w:firstLine="124"/>
              <w:rPr>
                <w:szCs w:val="24"/>
              </w:rPr>
            </w:pPr>
            <w:r w:rsidRPr="00D37B2A">
              <w:rPr>
                <w:szCs w:val="24"/>
              </w:rPr>
              <w:t>Kt. medžiagos</w:t>
            </w:r>
          </w:p>
        </w:tc>
        <w:tc>
          <w:tcPr>
            <w:tcW w:w="3206" w:type="dxa"/>
            <w:tcBorders>
              <w:top w:val="single" w:sz="4" w:space="0" w:color="auto"/>
              <w:left w:val="single" w:sz="4" w:space="0" w:color="auto"/>
              <w:bottom w:val="single" w:sz="4" w:space="0" w:color="auto"/>
              <w:right w:val="single" w:sz="4" w:space="0" w:color="auto"/>
            </w:tcBorders>
            <w:shd w:val="clear" w:color="auto" w:fill="FFFFFF"/>
            <w:vAlign w:val="center"/>
          </w:tcPr>
          <w:p w:rsidR="00296406" w:rsidRPr="00D37B2A" w:rsidRDefault="00296406" w:rsidP="00296406">
            <w:pPr>
              <w:pStyle w:val="Other0"/>
              <w:jc w:val="center"/>
              <w:rPr>
                <w:szCs w:val="24"/>
              </w:rPr>
            </w:pPr>
            <w:r w:rsidRPr="00D37B2A">
              <w:rPr>
                <w:szCs w:val="24"/>
              </w:rPr>
              <w:t>4472,23</w:t>
            </w:r>
          </w:p>
        </w:tc>
      </w:tr>
    </w:tbl>
    <w:p w:rsidR="007B6791" w:rsidRPr="0055074E" w:rsidRDefault="007B6791" w:rsidP="00F27F5E">
      <w:pPr>
        <w:pStyle w:val="Tablecaption0"/>
        <w:ind w:left="346" w:firstLine="363"/>
        <w:rPr>
          <w:color w:val="FF0000"/>
          <w:sz w:val="24"/>
          <w:szCs w:val="24"/>
        </w:rPr>
      </w:pPr>
    </w:p>
    <w:p w:rsidR="007B6791" w:rsidRPr="006E32DA" w:rsidRDefault="007B6791" w:rsidP="00F27F5E">
      <w:pPr>
        <w:pStyle w:val="Tablecaption0"/>
        <w:ind w:left="346" w:firstLine="363"/>
        <w:rPr>
          <w:sz w:val="24"/>
          <w:szCs w:val="24"/>
        </w:rPr>
      </w:pPr>
      <w:r w:rsidRPr="006E32DA">
        <w:rPr>
          <w:sz w:val="24"/>
          <w:szCs w:val="24"/>
        </w:rPr>
        <w:t xml:space="preserve">Kvalifikacijos kėlimo sąnaudos </w:t>
      </w:r>
      <w:r w:rsidRPr="006E32DA">
        <w:rPr>
          <w:bCs/>
          <w:sz w:val="24"/>
          <w:szCs w:val="24"/>
        </w:rPr>
        <w:t xml:space="preserve">per ataskaitinį laikotarpį sudarė </w:t>
      </w:r>
      <w:r w:rsidR="006E32DA" w:rsidRPr="006E32DA">
        <w:rPr>
          <w:bCs/>
          <w:sz w:val="24"/>
          <w:szCs w:val="24"/>
        </w:rPr>
        <w:t>1647,15</w:t>
      </w:r>
      <w:r w:rsidRPr="006E32DA">
        <w:rPr>
          <w:bCs/>
          <w:sz w:val="24"/>
          <w:szCs w:val="24"/>
        </w:rPr>
        <w:t xml:space="preserve"> Eur</w:t>
      </w:r>
      <w:r w:rsidRPr="006E32DA">
        <w:rPr>
          <w:sz w:val="24"/>
          <w:szCs w:val="24"/>
        </w:rPr>
        <w:t xml:space="preserve"> </w:t>
      </w:r>
    </w:p>
    <w:p w:rsidR="007B6791" w:rsidRPr="0055074E" w:rsidRDefault="007B6791" w:rsidP="00F27F5E">
      <w:pPr>
        <w:pStyle w:val="Tablecaption0"/>
        <w:ind w:left="346" w:firstLine="363"/>
        <w:rPr>
          <w:color w:val="FF0000"/>
          <w:sz w:val="24"/>
          <w:szCs w:val="24"/>
        </w:rPr>
      </w:pPr>
    </w:p>
    <w:p w:rsidR="00F27F5E" w:rsidRPr="001B0982" w:rsidRDefault="00F27F5E" w:rsidP="00F27F5E">
      <w:pPr>
        <w:pStyle w:val="Tablecaption0"/>
        <w:ind w:left="346" w:firstLine="363"/>
        <w:rPr>
          <w:bCs/>
          <w:sz w:val="24"/>
          <w:szCs w:val="24"/>
        </w:rPr>
      </w:pPr>
      <w:r w:rsidRPr="001B0982">
        <w:rPr>
          <w:sz w:val="24"/>
          <w:szCs w:val="24"/>
        </w:rPr>
        <w:t>Kitų paslaugų sąnaudos</w:t>
      </w:r>
      <w:r w:rsidR="007B6791" w:rsidRPr="001B0982">
        <w:rPr>
          <w:sz w:val="24"/>
          <w:szCs w:val="24"/>
        </w:rPr>
        <w:t xml:space="preserve"> </w:t>
      </w:r>
      <w:r w:rsidR="007B6791" w:rsidRPr="001B0982">
        <w:rPr>
          <w:bCs/>
          <w:sz w:val="24"/>
          <w:szCs w:val="24"/>
        </w:rPr>
        <w:t xml:space="preserve">per ataskaitinį laikotarpį sudarė </w:t>
      </w:r>
      <w:r w:rsidR="001B0982" w:rsidRPr="001B0982">
        <w:rPr>
          <w:bCs/>
          <w:sz w:val="24"/>
          <w:szCs w:val="24"/>
        </w:rPr>
        <w:t>9121,37</w:t>
      </w:r>
      <w:r w:rsidR="007B6791" w:rsidRPr="001B0982">
        <w:rPr>
          <w:bCs/>
          <w:sz w:val="24"/>
          <w:szCs w:val="24"/>
        </w:rPr>
        <w:t xml:space="preserve"> Eur.</w:t>
      </w:r>
    </w:p>
    <w:p w:rsidR="00E4701D" w:rsidRPr="0055074E" w:rsidRDefault="001F65B6" w:rsidP="00E4701D">
      <w:pPr>
        <w:pStyle w:val="Tablecaption0"/>
        <w:ind w:left="346" w:firstLine="363"/>
        <w:rPr>
          <w:color w:val="FF0000"/>
          <w:sz w:val="24"/>
          <w:szCs w:val="24"/>
        </w:rPr>
      </w:pPr>
      <w:r w:rsidRPr="0055074E">
        <w:rPr>
          <w:color w:val="FF0000"/>
          <w:sz w:val="24"/>
          <w:szCs w:val="24"/>
        </w:rPr>
        <w:t xml:space="preserve"> </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2977"/>
      </w:tblGrid>
      <w:tr w:rsidR="00E4701D" w:rsidRPr="00D37B2A" w:rsidTr="00D37B2A">
        <w:trPr>
          <w:trHeight w:val="165"/>
        </w:trPr>
        <w:tc>
          <w:tcPr>
            <w:tcW w:w="6946" w:type="dxa"/>
          </w:tcPr>
          <w:p w:rsidR="00E4701D" w:rsidRPr="00D37B2A" w:rsidRDefault="00E4701D" w:rsidP="005740E9">
            <w:pPr>
              <w:spacing w:line="276" w:lineRule="auto"/>
              <w:jc w:val="both"/>
              <w:rPr>
                <w:sz w:val="22"/>
                <w:szCs w:val="24"/>
              </w:rPr>
            </w:pPr>
            <w:r w:rsidRPr="00D37B2A">
              <w:rPr>
                <w:sz w:val="22"/>
                <w:szCs w:val="24"/>
              </w:rPr>
              <w:t xml:space="preserve">                             Sąnaudos</w:t>
            </w:r>
          </w:p>
        </w:tc>
        <w:tc>
          <w:tcPr>
            <w:tcW w:w="2977" w:type="dxa"/>
          </w:tcPr>
          <w:p w:rsidR="00E4701D" w:rsidRPr="00D37B2A" w:rsidRDefault="00E4701D" w:rsidP="004B2BCD">
            <w:pPr>
              <w:spacing w:line="276" w:lineRule="auto"/>
              <w:jc w:val="center"/>
              <w:rPr>
                <w:sz w:val="22"/>
                <w:szCs w:val="24"/>
              </w:rPr>
            </w:pPr>
            <w:r w:rsidRPr="00D37B2A">
              <w:rPr>
                <w:sz w:val="22"/>
                <w:szCs w:val="24"/>
              </w:rPr>
              <w:t>Suma ( Eur)</w:t>
            </w:r>
          </w:p>
        </w:tc>
      </w:tr>
      <w:tr w:rsidR="00E4701D" w:rsidRPr="00D37B2A" w:rsidTr="00D37B2A">
        <w:trPr>
          <w:trHeight w:val="165"/>
        </w:trPr>
        <w:tc>
          <w:tcPr>
            <w:tcW w:w="6946" w:type="dxa"/>
          </w:tcPr>
          <w:p w:rsidR="00E4701D" w:rsidRPr="00D37B2A" w:rsidRDefault="004B2BCD" w:rsidP="005740E9">
            <w:pPr>
              <w:spacing w:line="276" w:lineRule="auto"/>
              <w:jc w:val="both"/>
              <w:rPr>
                <w:sz w:val="22"/>
                <w:szCs w:val="24"/>
              </w:rPr>
            </w:pPr>
            <w:r w:rsidRPr="00D37B2A">
              <w:rPr>
                <w:sz w:val="22"/>
                <w:szCs w:val="24"/>
              </w:rPr>
              <w:t>Spausdinimo ir kopijavimo</w:t>
            </w:r>
            <w:r w:rsidR="00E4701D" w:rsidRPr="00D37B2A">
              <w:rPr>
                <w:sz w:val="22"/>
                <w:szCs w:val="24"/>
              </w:rPr>
              <w:t xml:space="preserve"> </w:t>
            </w:r>
            <w:r w:rsidRPr="00D37B2A">
              <w:rPr>
                <w:sz w:val="22"/>
                <w:szCs w:val="24"/>
              </w:rPr>
              <w:t>sąnaudos</w:t>
            </w:r>
          </w:p>
        </w:tc>
        <w:tc>
          <w:tcPr>
            <w:tcW w:w="2977" w:type="dxa"/>
          </w:tcPr>
          <w:p w:rsidR="00E4701D" w:rsidRPr="00D37B2A" w:rsidRDefault="001B0982" w:rsidP="004B2BCD">
            <w:pPr>
              <w:spacing w:line="276" w:lineRule="auto"/>
              <w:jc w:val="center"/>
              <w:rPr>
                <w:sz w:val="22"/>
                <w:szCs w:val="24"/>
              </w:rPr>
            </w:pPr>
            <w:r w:rsidRPr="00D37B2A">
              <w:rPr>
                <w:sz w:val="22"/>
                <w:szCs w:val="24"/>
              </w:rPr>
              <w:t>757,10</w:t>
            </w:r>
          </w:p>
        </w:tc>
      </w:tr>
      <w:tr w:rsidR="00E4701D" w:rsidRPr="00D37B2A" w:rsidTr="00D37B2A">
        <w:trPr>
          <w:trHeight w:val="165"/>
        </w:trPr>
        <w:tc>
          <w:tcPr>
            <w:tcW w:w="6946" w:type="dxa"/>
          </w:tcPr>
          <w:p w:rsidR="00E4701D" w:rsidRPr="00D37B2A" w:rsidRDefault="00E4701D" w:rsidP="005740E9">
            <w:pPr>
              <w:spacing w:line="276" w:lineRule="auto"/>
              <w:jc w:val="both"/>
              <w:rPr>
                <w:sz w:val="22"/>
                <w:szCs w:val="24"/>
              </w:rPr>
            </w:pPr>
            <w:r w:rsidRPr="00D37B2A">
              <w:rPr>
                <w:sz w:val="22"/>
                <w:szCs w:val="24"/>
              </w:rPr>
              <w:t>Bankiniai mokesčiai</w:t>
            </w:r>
          </w:p>
        </w:tc>
        <w:tc>
          <w:tcPr>
            <w:tcW w:w="2977" w:type="dxa"/>
          </w:tcPr>
          <w:p w:rsidR="00E4701D" w:rsidRPr="00D37B2A" w:rsidRDefault="001B0982" w:rsidP="004B2BCD">
            <w:pPr>
              <w:spacing w:line="276" w:lineRule="auto"/>
              <w:jc w:val="center"/>
              <w:rPr>
                <w:sz w:val="22"/>
                <w:szCs w:val="24"/>
              </w:rPr>
            </w:pPr>
            <w:r w:rsidRPr="00D37B2A">
              <w:rPr>
                <w:sz w:val="22"/>
                <w:szCs w:val="24"/>
              </w:rPr>
              <w:t>611,95</w:t>
            </w:r>
          </w:p>
        </w:tc>
      </w:tr>
      <w:tr w:rsidR="00E4701D" w:rsidRPr="00D37B2A" w:rsidTr="00D37B2A">
        <w:trPr>
          <w:trHeight w:val="165"/>
        </w:trPr>
        <w:tc>
          <w:tcPr>
            <w:tcW w:w="6946" w:type="dxa"/>
          </w:tcPr>
          <w:p w:rsidR="00E4701D" w:rsidRPr="00D37B2A" w:rsidRDefault="00E4701D" w:rsidP="005740E9">
            <w:pPr>
              <w:spacing w:line="276" w:lineRule="auto"/>
              <w:jc w:val="both"/>
              <w:rPr>
                <w:sz w:val="22"/>
                <w:szCs w:val="24"/>
              </w:rPr>
            </w:pPr>
            <w:r w:rsidRPr="00D37B2A">
              <w:rPr>
                <w:sz w:val="22"/>
                <w:szCs w:val="24"/>
              </w:rPr>
              <w:t>Apsaugos</w:t>
            </w:r>
            <w:r w:rsidR="004B2BCD" w:rsidRPr="00D37B2A">
              <w:rPr>
                <w:sz w:val="22"/>
                <w:szCs w:val="24"/>
              </w:rPr>
              <w:t xml:space="preserve"> sąnaudos</w:t>
            </w:r>
          </w:p>
        </w:tc>
        <w:tc>
          <w:tcPr>
            <w:tcW w:w="2977" w:type="dxa"/>
          </w:tcPr>
          <w:p w:rsidR="00E4701D" w:rsidRPr="00D37B2A" w:rsidRDefault="001B0982" w:rsidP="004B2BCD">
            <w:pPr>
              <w:spacing w:line="276" w:lineRule="auto"/>
              <w:jc w:val="center"/>
              <w:rPr>
                <w:sz w:val="22"/>
                <w:szCs w:val="24"/>
              </w:rPr>
            </w:pPr>
            <w:r w:rsidRPr="00D37B2A">
              <w:rPr>
                <w:sz w:val="22"/>
                <w:szCs w:val="24"/>
              </w:rPr>
              <w:t>390,24</w:t>
            </w:r>
          </w:p>
        </w:tc>
      </w:tr>
      <w:tr w:rsidR="00E4701D" w:rsidRPr="00D37B2A" w:rsidTr="00D37B2A">
        <w:trPr>
          <w:trHeight w:val="165"/>
        </w:trPr>
        <w:tc>
          <w:tcPr>
            <w:tcW w:w="6946" w:type="dxa"/>
          </w:tcPr>
          <w:p w:rsidR="00E4701D" w:rsidRPr="00D37B2A" w:rsidRDefault="004B2BCD" w:rsidP="005740E9">
            <w:pPr>
              <w:spacing w:line="276" w:lineRule="auto"/>
              <w:jc w:val="both"/>
              <w:rPr>
                <w:sz w:val="22"/>
                <w:szCs w:val="24"/>
              </w:rPr>
            </w:pPr>
            <w:r w:rsidRPr="00D37B2A">
              <w:rPr>
                <w:sz w:val="22"/>
                <w:szCs w:val="24"/>
              </w:rPr>
              <w:t>Atliekų išvežimo</w:t>
            </w:r>
            <w:r w:rsidR="00E4701D" w:rsidRPr="00D37B2A">
              <w:rPr>
                <w:sz w:val="22"/>
                <w:szCs w:val="24"/>
              </w:rPr>
              <w:t xml:space="preserve"> </w:t>
            </w:r>
            <w:r w:rsidRPr="00D37B2A">
              <w:rPr>
                <w:sz w:val="22"/>
                <w:szCs w:val="24"/>
              </w:rPr>
              <w:t>sąnaudos</w:t>
            </w:r>
          </w:p>
        </w:tc>
        <w:tc>
          <w:tcPr>
            <w:tcW w:w="2977" w:type="dxa"/>
          </w:tcPr>
          <w:p w:rsidR="00E4701D" w:rsidRPr="00D37B2A" w:rsidRDefault="001B0982" w:rsidP="004B2BCD">
            <w:pPr>
              <w:spacing w:line="276" w:lineRule="auto"/>
              <w:jc w:val="center"/>
              <w:rPr>
                <w:sz w:val="22"/>
                <w:szCs w:val="24"/>
              </w:rPr>
            </w:pPr>
            <w:r w:rsidRPr="00D37B2A">
              <w:rPr>
                <w:sz w:val="22"/>
                <w:szCs w:val="24"/>
              </w:rPr>
              <w:t>1027,66</w:t>
            </w:r>
          </w:p>
        </w:tc>
      </w:tr>
      <w:tr w:rsidR="004B2BCD" w:rsidRPr="00D37B2A" w:rsidTr="00D37B2A">
        <w:trPr>
          <w:trHeight w:val="165"/>
        </w:trPr>
        <w:tc>
          <w:tcPr>
            <w:tcW w:w="6946" w:type="dxa"/>
          </w:tcPr>
          <w:p w:rsidR="004B2BCD" w:rsidRPr="00D37B2A" w:rsidRDefault="004B2BCD" w:rsidP="005740E9">
            <w:pPr>
              <w:spacing w:line="276" w:lineRule="auto"/>
              <w:jc w:val="both"/>
              <w:rPr>
                <w:sz w:val="22"/>
                <w:szCs w:val="24"/>
              </w:rPr>
            </w:pPr>
            <w:r w:rsidRPr="00D37B2A">
              <w:rPr>
                <w:sz w:val="22"/>
                <w:szCs w:val="24"/>
              </w:rPr>
              <w:t>Nuotekų tvarkymo sąnaudos</w:t>
            </w:r>
          </w:p>
        </w:tc>
        <w:tc>
          <w:tcPr>
            <w:tcW w:w="2977" w:type="dxa"/>
          </w:tcPr>
          <w:p w:rsidR="004B2BCD" w:rsidRPr="00D37B2A" w:rsidRDefault="001B0982" w:rsidP="004B2BCD">
            <w:pPr>
              <w:spacing w:line="276" w:lineRule="auto"/>
              <w:jc w:val="center"/>
              <w:rPr>
                <w:sz w:val="22"/>
                <w:szCs w:val="24"/>
              </w:rPr>
            </w:pPr>
            <w:r w:rsidRPr="00D37B2A">
              <w:rPr>
                <w:sz w:val="22"/>
                <w:szCs w:val="24"/>
              </w:rPr>
              <w:t>703,19</w:t>
            </w:r>
          </w:p>
        </w:tc>
      </w:tr>
      <w:tr w:rsidR="004B2BCD" w:rsidRPr="00D37B2A" w:rsidTr="00D37B2A">
        <w:trPr>
          <w:trHeight w:val="165"/>
        </w:trPr>
        <w:tc>
          <w:tcPr>
            <w:tcW w:w="6946" w:type="dxa"/>
          </w:tcPr>
          <w:p w:rsidR="004B2BCD" w:rsidRPr="00D37B2A" w:rsidRDefault="004B2BCD" w:rsidP="005740E9">
            <w:pPr>
              <w:spacing w:line="276" w:lineRule="auto"/>
              <w:jc w:val="both"/>
              <w:rPr>
                <w:sz w:val="22"/>
                <w:szCs w:val="24"/>
              </w:rPr>
            </w:pPr>
            <w:r w:rsidRPr="00D37B2A">
              <w:rPr>
                <w:sz w:val="22"/>
                <w:szCs w:val="24"/>
              </w:rPr>
              <w:t>Kilimėlių priežiūros paslaugos</w:t>
            </w:r>
          </w:p>
        </w:tc>
        <w:tc>
          <w:tcPr>
            <w:tcW w:w="2977" w:type="dxa"/>
          </w:tcPr>
          <w:p w:rsidR="004B2BCD" w:rsidRPr="00D37B2A" w:rsidRDefault="001B0982" w:rsidP="004B2BCD">
            <w:pPr>
              <w:spacing w:line="276" w:lineRule="auto"/>
              <w:jc w:val="center"/>
              <w:rPr>
                <w:sz w:val="22"/>
                <w:szCs w:val="24"/>
              </w:rPr>
            </w:pPr>
            <w:r w:rsidRPr="00D37B2A">
              <w:rPr>
                <w:sz w:val="22"/>
                <w:szCs w:val="24"/>
              </w:rPr>
              <w:t>433,35</w:t>
            </w:r>
          </w:p>
        </w:tc>
      </w:tr>
      <w:tr w:rsidR="00E4701D" w:rsidRPr="00D37B2A" w:rsidTr="00D37B2A">
        <w:trPr>
          <w:trHeight w:val="165"/>
        </w:trPr>
        <w:tc>
          <w:tcPr>
            <w:tcW w:w="6946" w:type="dxa"/>
          </w:tcPr>
          <w:p w:rsidR="00E4701D" w:rsidRPr="00D37B2A" w:rsidRDefault="003C4A4B" w:rsidP="005740E9">
            <w:pPr>
              <w:spacing w:line="276" w:lineRule="auto"/>
              <w:jc w:val="both"/>
              <w:rPr>
                <w:sz w:val="22"/>
                <w:szCs w:val="24"/>
              </w:rPr>
            </w:pPr>
            <w:r w:rsidRPr="00D37B2A">
              <w:rPr>
                <w:sz w:val="22"/>
                <w:szCs w:val="24"/>
              </w:rPr>
              <w:t>Kitų paslaugų</w:t>
            </w:r>
            <w:r w:rsidR="00E4701D" w:rsidRPr="00D37B2A">
              <w:rPr>
                <w:sz w:val="22"/>
                <w:szCs w:val="24"/>
              </w:rPr>
              <w:t xml:space="preserve"> </w:t>
            </w:r>
            <w:r w:rsidR="004B2BCD" w:rsidRPr="00D37B2A">
              <w:rPr>
                <w:sz w:val="22"/>
                <w:szCs w:val="24"/>
              </w:rPr>
              <w:t>sąnaudos</w:t>
            </w:r>
          </w:p>
        </w:tc>
        <w:tc>
          <w:tcPr>
            <w:tcW w:w="2977" w:type="dxa"/>
          </w:tcPr>
          <w:p w:rsidR="00E4701D" w:rsidRPr="00D37B2A" w:rsidRDefault="001B0982" w:rsidP="004B2BCD">
            <w:pPr>
              <w:spacing w:line="276" w:lineRule="auto"/>
              <w:jc w:val="center"/>
              <w:rPr>
                <w:sz w:val="22"/>
                <w:szCs w:val="24"/>
              </w:rPr>
            </w:pPr>
            <w:r w:rsidRPr="00D37B2A">
              <w:rPr>
                <w:sz w:val="22"/>
                <w:szCs w:val="24"/>
              </w:rPr>
              <w:t>5197,88</w:t>
            </w:r>
          </w:p>
        </w:tc>
      </w:tr>
    </w:tbl>
    <w:p w:rsidR="00F27F5E" w:rsidRPr="001B0982" w:rsidRDefault="00F27F5E" w:rsidP="003C6365">
      <w:pPr>
        <w:tabs>
          <w:tab w:val="left" w:pos="709"/>
        </w:tabs>
        <w:spacing w:line="360" w:lineRule="auto"/>
        <w:ind w:firstLine="709"/>
        <w:jc w:val="both"/>
        <w:rPr>
          <w:bCs/>
          <w:sz w:val="24"/>
          <w:szCs w:val="24"/>
        </w:rPr>
      </w:pPr>
    </w:p>
    <w:p w:rsidR="00D37B2A" w:rsidRPr="002D7442" w:rsidRDefault="00D37B2A" w:rsidP="00D37B2A">
      <w:pPr>
        <w:pStyle w:val="Sraopastraipa"/>
        <w:numPr>
          <w:ilvl w:val="0"/>
          <w:numId w:val="5"/>
        </w:numPr>
        <w:tabs>
          <w:tab w:val="left" w:pos="426"/>
        </w:tabs>
        <w:spacing w:before="240" w:line="360" w:lineRule="auto"/>
        <w:ind w:left="0"/>
        <w:jc w:val="both"/>
        <w:rPr>
          <w:b/>
          <w:sz w:val="24"/>
          <w:szCs w:val="24"/>
        </w:rPr>
      </w:pPr>
      <w:r w:rsidRPr="002D7442">
        <w:rPr>
          <w:b/>
          <w:sz w:val="24"/>
          <w:szCs w:val="24"/>
        </w:rPr>
        <w:lastRenderedPageBreak/>
        <w:t>Kitos pastabos.</w:t>
      </w:r>
    </w:p>
    <w:p w:rsidR="007A6808" w:rsidRDefault="007A6808" w:rsidP="003D622F">
      <w:pPr>
        <w:spacing w:line="360" w:lineRule="auto"/>
        <w:ind w:firstLine="709"/>
        <w:jc w:val="both"/>
        <w:rPr>
          <w:bCs/>
          <w:sz w:val="24"/>
          <w:szCs w:val="24"/>
        </w:rPr>
      </w:pPr>
      <w:r>
        <w:rPr>
          <w:bCs/>
          <w:sz w:val="24"/>
          <w:szCs w:val="24"/>
        </w:rPr>
        <w:tab/>
        <w:t>Per ataskaitinį laikotarpį a</w:t>
      </w:r>
      <w:r w:rsidR="00A15978">
        <w:rPr>
          <w:bCs/>
          <w:sz w:val="24"/>
          <w:szCs w:val="24"/>
        </w:rPr>
        <w:t>pskaitos politikos keitimo</w:t>
      </w:r>
      <w:r>
        <w:rPr>
          <w:bCs/>
          <w:sz w:val="24"/>
          <w:szCs w:val="24"/>
        </w:rPr>
        <w:t>,</w:t>
      </w:r>
      <w:r w:rsidR="00E1039D">
        <w:rPr>
          <w:bCs/>
          <w:sz w:val="24"/>
          <w:szCs w:val="24"/>
        </w:rPr>
        <w:t xml:space="preserve"> </w:t>
      </w:r>
      <w:r w:rsidR="00A15978">
        <w:rPr>
          <w:bCs/>
          <w:sz w:val="24"/>
          <w:szCs w:val="24"/>
        </w:rPr>
        <w:t>klaidų taisymo, neapibrėžtų įsipareigojimų</w:t>
      </w:r>
      <w:r>
        <w:rPr>
          <w:bCs/>
          <w:sz w:val="24"/>
          <w:szCs w:val="24"/>
        </w:rPr>
        <w:t>, reikšmingų įvykių ir turto pokyčių nebuvo.</w:t>
      </w:r>
    </w:p>
    <w:p w:rsidR="007A6808" w:rsidRDefault="007A6808" w:rsidP="003D622F">
      <w:pPr>
        <w:spacing w:line="360" w:lineRule="auto"/>
        <w:ind w:firstLine="709"/>
        <w:jc w:val="both"/>
        <w:rPr>
          <w:bCs/>
          <w:sz w:val="24"/>
          <w:szCs w:val="24"/>
        </w:rPr>
      </w:pPr>
      <w:r>
        <w:rPr>
          <w:bCs/>
          <w:sz w:val="24"/>
          <w:szCs w:val="24"/>
        </w:rPr>
        <w:tab/>
        <w:t>Neapibrėžtų įsipareigojimų ir neapibrėžtų turto pokyčių per ataskaitinį laikotarpį nebuvo.</w:t>
      </w:r>
    </w:p>
    <w:p w:rsidR="007A6808" w:rsidRDefault="007A6808" w:rsidP="003D622F">
      <w:pPr>
        <w:spacing w:line="360" w:lineRule="auto"/>
        <w:ind w:firstLine="709"/>
        <w:jc w:val="both"/>
        <w:rPr>
          <w:bCs/>
          <w:sz w:val="24"/>
          <w:szCs w:val="24"/>
        </w:rPr>
      </w:pPr>
      <w:r>
        <w:rPr>
          <w:bCs/>
          <w:sz w:val="24"/>
          <w:szCs w:val="24"/>
        </w:rPr>
        <w:tab/>
        <w:t>Sprendimų dėl teisinių ginčų nėra.</w:t>
      </w:r>
    </w:p>
    <w:p w:rsidR="00C778B1" w:rsidRPr="00C778B1" w:rsidRDefault="007A6808" w:rsidP="003D622F">
      <w:pPr>
        <w:spacing w:line="360" w:lineRule="auto"/>
        <w:ind w:firstLine="709"/>
        <w:jc w:val="both"/>
        <w:rPr>
          <w:bCs/>
          <w:sz w:val="24"/>
          <w:szCs w:val="24"/>
        </w:rPr>
      </w:pPr>
      <w:r>
        <w:rPr>
          <w:bCs/>
          <w:sz w:val="24"/>
          <w:szCs w:val="24"/>
        </w:rPr>
        <w:tab/>
        <w:t>Reikšmingų įvykių po paskutinės tarpinio ataskaitinio laikotarpio dienos nebuvo.</w:t>
      </w:r>
      <w:r w:rsidR="00904727">
        <w:rPr>
          <w:bCs/>
          <w:sz w:val="24"/>
          <w:szCs w:val="24"/>
        </w:rPr>
        <w:t xml:space="preserve"> </w:t>
      </w:r>
      <w:r w:rsidR="00FD4340" w:rsidRPr="00FD4340">
        <w:rPr>
          <w:bCs/>
          <w:sz w:val="24"/>
          <w:szCs w:val="24"/>
        </w:rPr>
        <w:t xml:space="preserve">      </w:t>
      </w:r>
    </w:p>
    <w:p w:rsidR="007A6808" w:rsidRPr="00C778B1" w:rsidRDefault="007A6808" w:rsidP="00FA1113">
      <w:pPr>
        <w:spacing w:line="360" w:lineRule="auto"/>
        <w:ind w:firstLine="360"/>
        <w:jc w:val="center"/>
        <w:rPr>
          <w:bCs/>
          <w:sz w:val="24"/>
          <w:szCs w:val="24"/>
        </w:rPr>
      </w:pPr>
    </w:p>
    <w:p w:rsidR="00904727" w:rsidRDefault="00904727" w:rsidP="00FA1113">
      <w:pPr>
        <w:spacing w:line="360" w:lineRule="auto"/>
        <w:jc w:val="both"/>
        <w:rPr>
          <w:sz w:val="24"/>
        </w:rPr>
      </w:pPr>
    </w:p>
    <w:p w:rsidR="009F73F7" w:rsidRDefault="0076692F" w:rsidP="00FA1113">
      <w:pPr>
        <w:spacing w:line="360" w:lineRule="auto"/>
        <w:jc w:val="both"/>
        <w:rPr>
          <w:sz w:val="24"/>
        </w:rPr>
      </w:pPr>
      <w:r>
        <w:rPr>
          <w:sz w:val="24"/>
        </w:rPr>
        <w:t>D</w:t>
      </w:r>
      <w:r w:rsidR="00E1039D">
        <w:rPr>
          <w:sz w:val="24"/>
        </w:rPr>
        <w:t>irektorė</w:t>
      </w:r>
      <w:r w:rsidR="00E52416">
        <w:rPr>
          <w:sz w:val="24"/>
        </w:rPr>
        <w:tab/>
      </w:r>
      <w:r w:rsidR="00E52416">
        <w:rPr>
          <w:sz w:val="24"/>
        </w:rPr>
        <w:tab/>
      </w:r>
      <w:r w:rsidR="00E52416">
        <w:rPr>
          <w:sz w:val="24"/>
        </w:rPr>
        <w:tab/>
      </w:r>
      <w:r w:rsidR="00E52416">
        <w:rPr>
          <w:sz w:val="24"/>
        </w:rPr>
        <w:tab/>
      </w:r>
      <w:r w:rsidR="005F79AA">
        <w:rPr>
          <w:sz w:val="24"/>
        </w:rPr>
        <w:t xml:space="preserve">                </w:t>
      </w:r>
      <w:r w:rsidR="00E22717">
        <w:rPr>
          <w:sz w:val="24"/>
        </w:rPr>
        <w:t xml:space="preserve">  </w:t>
      </w:r>
      <w:r w:rsidR="005F79AA">
        <w:rPr>
          <w:sz w:val="24"/>
        </w:rPr>
        <w:t xml:space="preserve">         </w:t>
      </w:r>
      <w:r w:rsidR="00F41ACC">
        <w:rPr>
          <w:sz w:val="24"/>
        </w:rPr>
        <w:t xml:space="preserve">           </w:t>
      </w:r>
      <w:r w:rsidR="005F79AA">
        <w:rPr>
          <w:sz w:val="24"/>
        </w:rPr>
        <w:t xml:space="preserve">  </w:t>
      </w:r>
      <w:r w:rsidR="001D640B">
        <w:rPr>
          <w:sz w:val="24"/>
        </w:rPr>
        <w:t xml:space="preserve">   </w:t>
      </w:r>
      <w:r w:rsidR="005F79AA">
        <w:rPr>
          <w:sz w:val="24"/>
        </w:rPr>
        <w:t xml:space="preserve"> </w:t>
      </w:r>
      <w:r>
        <w:rPr>
          <w:sz w:val="24"/>
        </w:rPr>
        <w:tab/>
      </w:r>
      <w:proofErr w:type="spellStart"/>
      <w:r w:rsidR="002E7839">
        <w:rPr>
          <w:sz w:val="24"/>
        </w:rPr>
        <w:t>Dinara</w:t>
      </w:r>
      <w:proofErr w:type="spellEnd"/>
      <w:r w:rsidR="002E7839">
        <w:rPr>
          <w:sz w:val="24"/>
        </w:rPr>
        <w:t xml:space="preserve"> </w:t>
      </w:r>
      <w:proofErr w:type="spellStart"/>
      <w:r w:rsidR="002E7839">
        <w:rPr>
          <w:sz w:val="24"/>
        </w:rPr>
        <w:t>Vitkuvienė</w:t>
      </w:r>
      <w:proofErr w:type="spellEnd"/>
    </w:p>
    <w:p w:rsidR="00113AE8" w:rsidRDefault="00113AE8" w:rsidP="00FA1113">
      <w:pPr>
        <w:tabs>
          <w:tab w:val="left" w:pos="6237"/>
        </w:tabs>
        <w:spacing w:line="360" w:lineRule="auto"/>
      </w:pPr>
    </w:p>
    <w:p w:rsidR="00F41ACC" w:rsidRDefault="00F41ACC" w:rsidP="00FA1113">
      <w:pPr>
        <w:spacing w:line="360" w:lineRule="auto"/>
      </w:pPr>
    </w:p>
    <w:p w:rsidR="004656A1" w:rsidRDefault="001D640B" w:rsidP="00FA1113">
      <w:pPr>
        <w:spacing w:line="360" w:lineRule="auto"/>
        <w:rPr>
          <w:sz w:val="24"/>
          <w:szCs w:val="24"/>
        </w:rPr>
      </w:pPr>
      <w:r>
        <w:rPr>
          <w:sz w:val="24"/>
          <w:szCs w:val="24"/>
        </w:rPr>
        <w:t xml:space="preserve">Šiaulių </w:t>
      </w:r>
      <w:r w:rsidR="004656A1">
        <w:rPr>
          <w:sz w:val="24"/>
          <w:szCs w:val="24"/>
        </w:rPr>
        <w:t xml:space="preserve">apskaitos </w:t>
      </w:r>
      <w:r w:rsidR="0055074E">
        <w:rPr>
          <w:sz w:val="24"/>
          <w:szCs w:val="24"/>
        </w:rPr>
        <w:t>centro v</w:t>
      </w:r>
      <w:r w:rsidR="004656A1">
        <w:rPr>
          <w:sz w:val="24"/>
          <w:szCs w:val="24"/>
        </w:rPr>
        <w:t>yr</w:t>
      </w:r>
      <w:r w:rsidR="00F41ACC">
        <w:rPr>
          <w:sz w:val="24"/>
          <w:szCs w:val="24"/>
        </w:rPr>
        <w:t>iausioji</w:t>
      </w:r>
      <w:r w:rsidR="004656A1">
        <w:rPr>
          <w:sz w:val="24"/>
          <w:szCs w:val="24"/>
        </w:rPr>
        <w:t xml:space="preserve"> buhalterė </w:t>
      </w:r>
      <w:r w:rsidR="0055074E">
        <w:rPr>
          <w:sz w:val="24"/>
          <w:szCs w:val="24"/>
        </w:rPr>
        <w:tab/>
      </w:r>
      <w:r w:rsidR="0055074E">
        <w:rPr>
          <w:sz w:val="24"/>
          <w:szCs w:val="24"/>
        </w:rPr>
        <w:tab/>
      </w:r>
      <w:r>
        <w:rPr>
          <w:sz w:val="24"/>
          <w:szCs w:val="24"/>
        </w:rPr>
        <w:t xml:space="preserve">  </w:t>
      </w:r>
      <w:r w:rsidR="0055074E">
        <w:rPr>
          <w:sz w:val="24"/>
          <w:szCs w:val="24"/>
        </w:rPr>
        <w:t xml:space="preserve">          </w:t>
      </w:r>
      <w:r w:rsidR="004656A1">
        <w:rPr>
          <w:sz w:val="24"/>
          <w:szCs w:val="24"/>
        </w:rPr>
        <w:t xml:space="preserve">Stanislava Vaičiulienė                                  </w:t>
      </w:r>
      <w:r w:rsidR="004656A1">
        <w:rPr>
          <w:sz w:val="24"/>
          <w:szCs w:val="24"/>
        </w:rPr>
        <w:tab/>
      </w:r>
      <w:r w:rsidR="004656A1">
        <w:rPr>
          <w:sz w:val="24"/>
          <w:szCs w:val="24"/>
        </w:rPr>
        <w:tab/>
      </w:r>
      <w:r w:rsidR="004656A1">
        <w:rPr>
          <w:sz w:val="24"/>
          <w:szCs w:val="24"/>
        </w:rPr>
        <w:tab/>
      </w:r>
      <w:r w:rsidR="004656A1">
        <w:rPr>
          <w:sz w:val="24"/>
          <w:szCs w:val="24"/>
        </w:rPr>
        <w:tab/>
      </w:r>
      <w:r w:rsidR="004656A1">
        <w:rPr>
          <w:sz w:val="24"/>
          <w:szCs w:val="24"/>
        </w:rPr>
        <w:tab/>
        <w:t xml:space="preserve">                                                      </w:t>
      </w:r>
    </w:p>
    <w:p w:rsidR="004656A1" w:rsidRDefault="004656A1" w:rsidP="00FA1113">
      <w:pPr>
        <w:spacing w:line="360" w:lineRule="auto"/>
        <w:rPr>
          <w:sz w:val="24"/>
          <w:szCs w:val="24"/>
        </w:rPr>
      </w:pPr>
      <w:r>
        <w:rPr>
          <w:sz w:val="24"/>
          <w:szCs w:val="24"/>
        </w:rPr>
        <w:t xml:space="preserve">                                                                              </w:t>
      </w:r>
    </w:p>
    <w:p w:rsidR="004656A1" w:rsidRPr="003C4A4B" w:rsidRDefault="004656A1" w:rsidP="00FA1113">
      <w:pPr>
        <w:spacing w:line="360" w:lineRule="auto"/>
      </w:pPr>
      <w:r>
        <w:rPr>
          <w:sz w:val="24"/>
          <w:szCs w:val="24"/>
        </w:rPr>
        <w:t>Ataskaitas rengė:</w:t>
      </w:r>
    </w:p>
    <w:p w:rsidR="001D640B" w:rsidRDefault="001D640B" w:rsidP="00FA1113">
      <w:pPr>
        <w:spacing w:line="360" w:lineRule="auto"/>
        <w:rPr>
          <w:sz w:val="24"/>
          <w:szCs w:val="24"/>
        </w:rPr>
      </w:pPr>
      <w:r>
        <w:rPr>
          <w:sz w:val="24"/>
          <w:szCs w:val="24"/>
        </w:rPr>
        <w:t xml:space="preserve">Šiaulių miesto savivaldybės </w:t>
      </w:r>
      <w:r w:rsidR="004656A1">
        <w:rPr>
          <w:sz w:val="24"/>
          <w:szCs w:val="24"/>
        </w:rPr>
        <w:t xml:space="preserve">Švietimo centro </w:t>
      </w:r>
    </w:p>
    <w:p w:rsidR="004656A1" w:rsidRDefault="001D640B" w:rsidP="00FA1113">
      <w:pPr>
        <w:spacing w:line="360" w:lineRule="auto"/>
        <w:rPr>
          <w:sz w:val="24"/>
          <w:szCs w:val="24"/>
        </w:rPr>
      </w:pPr>
      <w:r>
        <w:rPr>
          <w:sz w:val="24"/>
          <w:szCs w:val="24"/>
        </w:rPr>
        <w:t>C</w:t>
      </w:r>
      <w:r w:rsidR="004656A1">
        <w:rPr>
          <w:sz w:val="24"/>
          <w:szCs w:val="24"/>
        </w:rPr>
        <w:t>entralizuotos buhalterinės</w:t>
      </w:r>
      <w:r>
        <w:rPr>
          <w:sz w:val="24"/>
          <w:szCs w:val="24"/>
        </w:rPr>
        <w:t xml:space="preserve"> </w:t>
      </w:r>
      <w:r w:rsidR="004656A1">
        <w:rPr>
          <w:sz w:val="24"/>
          <w:szCs w:val="24"/>
        </w:rPr>
        <w:t>apskaitos padalinio buhalterė</w:t>
      </w:r>
    </w:p>
    <w:p w:rsidR="00113AE8" w:rsidRDefault="00850BC8" w:rsidP="00FA1113">
      <w:pPr>
        <w:spacing w:line="360" w:lineRule="auto"/>
      </w:pPr>
      <w:r>
        <w:rPr>
          <w:sz w:val="24"/>
          <w:szCs w:val="24"/>
        </w:rPr>
        <w:t>Viktorija Saročkienė</w:t>
      </w:r>
      <w:r w:rsidR="004656A1">
        <w:rPr>
          <w:sz w:val="24"/>
          <w:szCs w:val="24"/>
        </w:rPr>
        <w:t>, tel. +370 6</w:t>
      </w:r>
      <w:r>
        <w:rPr>
          <w:sz w:val="24"/>
          <w:szCs w:val="24"/>
        </w:rPr>
        <w:t>10</w:t>
      </w:r>
      <w:r w:rsidR="004656A1">
        <w:rPr>
          <w:sz w:val="24"/>
          <w:szCs w:val="24"/>
        </w:rPr>
        <w:t xml:space="preserve"> </w:t>
      </w:r>
      <w:r>
        <w:rPr>
          <w:sz w:val="24"/>
          <w:szCs w:val="24"/>
        </w:rPr>
        <w:t>34361</w:t>
      </w:r>
    </w:p>
    <w:sectPr w:rsidR="00113AE8" w:rsidSect="00C93C48">
      <w:pgSz w:w="11907" w:h="16840" w:code="9"/>
      <w:pgMar w:top="1134" w:right="567" w:bottom="851" w:left="1701"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8398BC34"/>
    <w:name w:val="WW8Num10"/>
    <w:lvl w:ilvl="0">
      <w:start w:val="1"/>
      <w:numFmt w:val="decimal"/>
      <w:lvlText w:val="%1."/>
      <w:lvlJc w:val="left"/>
      <w:rPr>
        <w:rFonts w:ascii="Times New Roman" w:eastAsia="Times New Roman" w:hAnsi="Times New Roman" w:cs="Times New Roman"/>
        <w:strike w:val="0"/>
        <w:color w:val="auto"/>
      </w:rPr>
    </w:lvl>
    <w:lvl w:ilvl="1">
      <w:start w:val="1"/>
      <w:numFmt w:val="decimal"/>
      <w:lvlText w:val="%1.%2."/>
      <w:lvlJc w:val="left"/>
      <w:pPr>
        <w:tabs>
          <w:tab w:val="num" w:pos="900"/>
        </w:tabs>
        <w:ind w:left="90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340"/>
        </w:tabs>
        <w:ind w:left="234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780"/>
        </w:tabs>
        <w:ind w:left="3780" w:hanging="108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220"/>
        </w:tabs>
        <w:ind w:left="5220" w:hanging="1440"/>
      </w:pPr>
    </w:lvl>
    <w:lvl w:ilvl="8">
      <w:start w:val="1"/>
      <w:numFmt w:val="decimal"/>
      <w:lvlText w:val="%1.%2.%3.%4.%5.%6.%7.%8.%9."/>
      <w:lvlJc w:val="left"/>
      <w:pPr>
        <w:tabs>
          <w:tab w:val="num" w:pos="6120"/>
        </w:tabs>
        <w:ind w:left="6120" w:hanging="1800"/>
      </w:pPr>
    </w:lvl>
  </w:abstractNum>
  <w:abstractNum w:abstractNumId="1" w15:restartNumberingAfterBreak="0">
    <w:nsid w:val="00AE4610"/>
    <w:multiLevelType w:val="hybridMultilevel"/>
    <w:tmpl w:val="B478E746"/>
    <w:lvl w:ilvl="0" w:tplc="0427000F">
      <w:start w:val="1"/>
      <w:numFmt w:val="decimal"/>
      <w:lvlText w:val="%1."/>
      <w:lvlJc w:val="left"/>
      <w:pPr>
        <w:ind w:left="720" w:hanging="72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EA20134"/>
    <w:multiLevelType w:val="multilevel"/>
    <w:tmpl w:val="D27A3EF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E56DE8"/>
    <w:multiLevelType w:val="multilevel"/>
    <w:tmpl w:val="72384FC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59965B5"/>
    <w:multiLevelType w:val="singleLevel"/>
    <w:tmpl w:val="3CD664D0"/>
    <w:lvl w:ilvl="0">
      <w:start w:val="1"/>
      <w:numFmt w:val="decimal"/>
      <w:lvlText w:val="%1."/>
      <w:lvlJc w:val="left"/>
      <w:pPr>
        <w:tabs>
          <w:tab w:val="num" w:pos="1211"/>
        </w:tabs>
        <w:ind w:left="1211" w:hanging="360"/>
      </w:pPr>
      <w:rPr>
        <w:rFont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4F16"/>
    <w:rsid w:val="00021D86"/>
    <w:rsid w:val="0003626F"/>
    <w:rsid w:val="00051C95"/>
    <w:rsid w:val="00056C80"/>
    <w:rsid w:val="00060B61"/>
    <w:rsid w:val="000C73E5"/>
    <w:rsid w:val="000E61CA"/>
    <w:rsid w:val="001050A7"/>
    <w:rsid w:val="00113AE8"/>
    <w:rsid w:val="00115F1C"/>
    <w:rsid w:val="00134E5B"/>
    <w:rsid w:val="00135918"/>
    <w:rsid w:val="00144C66"/>
    <w:rsid w:val="00157179"/>
    <w:rsid w:val="0016338A"/>
    <w:rsid w:val="001B0982"/>
    <w:rsid w:val="001B7352"/>
    <w:rsid w:val="001D640B"/>
    <w:rsid w:val="001F2E3E"/>
    <w:rsid w:val="001F65B6"/>
    <w:rsid w:val="002007A0"/>
    <w:rsid w:val="0020371C"/>
    <w:rsid w:val="00222F2A"/>
    <w:rsid w:val="00226735"/>
    <w:rsid w:val="0023021D"/>
    <w:rsid w:val="00241E74"/>
    <w:rsid w:val="00253476"/>
    <w:rsid w:val="00262291"/>
    <w:rsid w:val="0026708F"/>
    <w:rsid w:val="00272F21"/>
    <w:rsid w:val="00283CFA"/>
    <w:rsid w:val="002869C5"/>
    <w:rsid w:val="00296406"/>
    <w:rsid w:val="002A6D59"/>
    <w:rsid w:val="002B280C"/>
    <w:rsid w:val="002E7839"/>
    <w:rsid w:val="002F314A"/>
    <w:rsid w:val="003007EE"/>
    <w:rsid w:val="00313EB2"/>
    <w:rsid w:val="00324193"/>
    <w:rsid w:val="00357E93"/>
    <w:rsid w:val="00385E35"/>
    <w:rsid w:val="003966E6"/>
    <w:rsid w:val="00397BC9"/>
    <w:rsid w:val="003A15CB"/>
    <w:rsid w:val="003C2B4B"/>
    <w:rsid w:val="003C3B61"/>
    <w:rsid w:val="003C4A4B"/>
    <w:rsid w:val="003C6365"/>
    <w:rsid w:val="003D622F"/>
    <w:rsid w:val="00430FF4"/>
    <w:rsid w:val="00434FE7"/>
    <w:rsid w:val="004636FD"/>
    <w:rsid w:val="0046406B"/>
    <w:rsid w:val="004656A1"/>
    <w:rsid w:val="004677E8"/>
    <w:rsid w:val="00475D7E"/>
    <w:rsid w:val="00482914"/>
    <w:rsid w:val="0048735D"/>
    <w:rsid w:val="00492FB3"/>
    <w:rsid w:val="00495FD1"/>
    <w:rsid w:val="00497E22"/>
    <w:rsid w:val="004B2BCD"/>
    <w:rsid w:val="004E4B15"/>
    <w:rsid w:val="004E5925"/>
    <w:rsid w:val="004E7DFD"/>
    <w:rsid w:val="00515404"/>
    <w:rsid w:val="00525863"/>
    <w:rsid w:val="00532344"/>
    <w:rsid w:val="00544AB2"/>
    <w:rsid w:val="0055074E"/>
    <w:rsid w:val="005740E9"/>
    <w:rsid w:val="005801DE"/>
    <w:rsid w:val="00581EBE"/>
    <w:rsid w:val="00583122"/>
    <w:rsid w:val="00587786"/>
    <w:rsid w:val="00591A74"/>
    <w:rsid w:val="005A0F38"/>
    <w:rsid w:val="005D11F0"/>
    <w:rsid w:val="005F79AA"/>
    <w:rsid w:val="00604FEE"/>
    <w:rsid w:val="006110BA"/>
    <w:rsid w:val="006165B6"/>
    <w:rsid w:val="00627EFE"/>
    <w:rsid w:val="006300B4"/>
    <w:rsid w:val="00646B88"/>
    <w:rsid w:val="006600ED"/>
    <w:rsid w:val="00662D3D"/>
    <w:rsid w:val="00695622"/>
    <w:rsid w:val="006979EB"/>
    <w:rsid w:val="006A6B3A"/>
    <w:rsid w:val="006A768C"/>
    <w:rsid w:val="006B2777"/>
    <w:rsid w:val="006B690D"/>
    <w:rsid w:val="006B7301"/>
    <w:rsid w:val="006C42B8"/>
    <w:rsid w:val="006E32DA"/>
    <w:rsid w:val="00700946"/>
    <w:rsid w:val="00701522"/>
    <w:rsid w:val="0070574D"/>
    <w:rsid w:val="007113E6"/>
    <w:rsid w:val="007116D0"/>
    <w:rsid w:val="00722600"/>
    <w:rsid w:val="007237D6"/>
    <w:rsid w:val="00733187"/>
    <w:rsid w:val="00765DCB"/>
    <w:rsid w:val="0076692F"/>
    <w:rsid w:val="00791344"/>
    <w:rsid w:val="007969EA"/>
    <w:rsid w:val="007A6808"/>
    <w:rsid w:val="007B29A9"/>
    <w:rsid w:val="007B4922"/>
    <w:rsid w:val="007B5745"/>
    <w:rsid w:val="007B6791"/>
    <w:rsid w:val="007D6E3D"/>
    <w:rsid w:val="0080132A"/>
    <w:rsid w:val="00813F88"/>
    <w:rsid w:val="00850BC8"/>
    <w:rsid w:val="00863EB2"/>
    <w:rsid w:val="008675AD"/>
    <w:rsid w:val="00876FC3"/>
    <w:rsid w:val="008B5AD8"/>
    <w:rsid w:val="008E2C39"/>
    <w:rsid w:val="008E5BDC"/>
    <w:rsid w:val="008F4C53"/>
    <w:rsid w:val="00904727"/>
    <w:rsid w:val="00920E16"/>
    <w:rsid w:val="00925054"/>
    <w:rsid w:val="009262AE"/>
    <w:rsid w:val="00960D51"/>
    <w:rsid w:val="009642AF"/>
    <w:rsid w:val="0096778D"/>
    <w:rsid w:val="00991CDD"/>
    <w:rsid w:val="00997201"/>
    <w:rsid w:val="00997CE5"/>
    <w:rsid w:val="009D2540"/>
    <w:rsid w:val="009F73F7"/>
    <w:rsid w:val="00A0600C"/>
    <w:rsid w:val="00A06F67"/>
    <w:rsid w:val="00A15978"/>
    <w:rsid w:val="00A220AF"/>
    <w:rsid w:val="00A273BD"/>
    <w:rsid w:val="00A276C4"/>
    <w:rsid w:val="00A31FFC"/>
    <w:rsid w:val="00A35A16"/>
    <w:rsid w:val="00A437DB"/>
    <w:rsid w:val="00A77059"/>
    <w:rsid w:val="00A77752"/>
    <w:rsid w:val="00A95A49"/>
    <w:rsid w:val="00AB101B"/>
    <w:rsid w:val="00AC3DB6"/>
    <w:rsid w:val="00AD2373"/>
    <w:rsid w:val="00AD5F89"/>
    <w:rsid w:val="00AE6046"/>
    <w:rsid w:val="00AF2E48"/>
    <w:rsid w:val="00B06905"/>
    <w:rsid w:val="00B22DF6"/>
    <w:rsid w:val="00B22E21"/>
    <w:rsid w:val="00B34D16"/>
    <w:rsid w:val="00B3716E"/>
    <w:rsid w:val="00B4185D"/>
    <w:rsid w:val="00B72CA8"/>
    <w:rsid w:val="00B85B5D"/>
    <w:rsid w:val="00BB1367"/>
    <w:rsid w:val="00BE6967"/>
    <w:rsid w:val="00C00E41"/>
    <w:rsid w:val="00C112D2"/>
    <w:rsid w:val="00C12E29"/>
    <w:rsid w:val="00C2570A"/>
    <w:rsid w:val="00C27E62"/>
    <w:rsid w:val="00C40621"/>
    <w:rsid w:val="00C776AB"/>
    <w:rsid w:val="00C778B1"/>
    <w:rsid w:val="00C8350A"/>
    <w:rsid w:val="00C8460A"/>
    <w:rsid w:val="00C93C48"/>
    <w:rsid w:val="00C94F16"/>
    <w:rsid w:val="00CA7824"/>
    <w:rsid w:val="00CD504C"/>
    <w:rsid w:val="00CE145D"/>
    <w:rsid w:val="00CE5702"/>
    <w:rsid w:val="00D11D8E"/>
    <w:rsid w:val="00D12BF7"/>
    <w:rsid w:val="00D13173"/>
    <w:rsid w:val="00D37B2A"/>
    <w:rsid w:val="00D52175"/>
    <w:rsid w:val="00D5288C"/>
    <w:rsid w:val="00D55646"/>
    <w:rsid w:val="00D56130"/>
    <w:rsid w:val="00DA54EA"/>
    <w:rsid w:val="00DA5CF3"/>
    <w:rsid w:val="00DB7399"/>
    <w:rsid w:val="00DD28FD"/>
    <w:rsid w:val="00DD42BB"/>
    <w:rsid w:val="00DE0AEE"/>
    <w:rsid w:val="00DF01DA"/>
    <w:rsid w:val="00DF6AA2"/>
    <w:rsid w:val="00E1039D"/>
    <w:rsid w:val="00E22717"/>
    <w:rsid w:val="00E27037"/>
    <w:rsid w:val="00E43010"/>
    <w:rsid w:val="00E4701D"/>
    <w:rsid w:val="00E50C11"/>
    <w:rsid w:val="00E52416"/>
    <w:rsid w:val="00E62DB3"/>
    <w:rsid w:val="00E63171"/>
    <w:rsid w:val="00E83E79"/>
    <w:rsid w:val="00E92F5E"/>
    <w:rsid w:val="00EB28B3"/>
    <w:rsid w:val="00EB65CD"/>
    <w:rsid w:val="00EC6386"/>
    <w:rsid w:val="00ED760A"/>
    <w:rsid w:val="00EE506F"/>
    <w:rsid w:val="00EE7681"/>
    <w:rsid w:val="00EE7A56"/>
    <w:rsid w:val="00F21B4F"/>
    <w:rsid w:val="00F27F5E"/>
    <w:rsid w:val="00F4015D"/>
    <w:rsid w:val="00F41ACC"/>
    <w:rsid w:val="00F44438"/>
    <w:rsid w:val="00F44F46"/>
    <w:rsid w:val="00F61CA6"/>
    <w:rsid w:val="00F61DA4"/>
    <w:rsid w:val="00F73F6D"/>
    <w:rsid w:val="00F84D74"/>
    <w:rsid w:val="00FA1113"/>
    <w:rsid w:val="00FA6163"/>
    <w:rsid w:val="00FB131F"/>
    <w:rsid w:val="00FD22F1"/>
    <w:rsid w:val="00FD2FCC"/>
    <w:rsid w:val="00FD4340"/>
    <w:rsid w:val="00FE37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3A770B22"/>
  <w15:docId w15:val="{20A95E4D-4B64-4A9C-A33C-E8FE0453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Pr>
      <w:lang w:eastAsia="en-US"/>
    </w:rPr>
  </w:style>
  <w:style w:type="paragraph" w:styleId="Antrat1">
    <w:name w:val="heading 1"/>
    <w:basedOn w:val="prastasis"/>
    <w:next w:val="prastasis"/>
    <w:qFormat/>
    <w:rsid w:val="00C94F16"/>
    <w:pPr>
      <w:keepNext/>
      <w:jc w:val="center"/>
      <w:outlineLvl w:val="0"/>
    </w:pPr>
    <w:rPr>
      <w:b/>
      <w:sz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qFormat/>
    <w:pPr>
      <w:jc w:val="center"/>
    </w:pPr>
    <w:rPr>
      <w:b/>
      <w:sz w:val="24"/>
    </w:rPr>
  </w:style>
  <w:style w:type="character" w:styleId="Hipersaitas">
    <w:name w:val="Hyperlink"/>
    <w:rsid w:val="00C94F16"/>
    <w:rPr>
      <w:color w:val="0000FF"/>
      <w:u w:val="single"/>
    </w:rPr>
  </w:style>
  <w:style w:type="paragraph" w:styleId="Debesliotekstas">
    <w:name w:val="Balloon Text"/>
    <w:basedOn w:val="prastasis"/>
    <w:semiHidden/>
    <w:rsid w:val="00E62DB3"/>
    <w:rPr>
      <w:rFonts w:ascii="Tahoma" w:hAnsi="Tahoma" w:cs="Tahoma"/>
      <w:sz w:val="16"/>
      <w:szCs w:val="16"/>
    </w:rPr>
  </w:style>
  <w:style w:type="paragraph" w:customStyle="1" w:styleId="Style">
    <w:name w:val="Style"/>
    <w:rsid w:val="00646B88"/>
    <w:pPr>
      <w:widowControl w:val="0"/>
      <w:autoSpaceDE w:val="0"/>
      <w:autoSpaceDN w:val="0"/>
      <w:adjustRightInd w:val="0"/>
    </w:pPr>
    <w:rPr>
      <w:rFonts w:ascii="Arial" w:hAnsi="Arial" w:cs="Arial"/>
      <w:sz w:val="24"/>
      <w:szCs w:val="24"/>
      <w:lang w:val="en-GB" w:eastAsia="en-GB"/>
    </w:rPr>
  </w:style>
  <w:style w:type="table" w:styleId="Lentelstinklelis">
    <w:name w:val="Table Grid"/>
    <w:basedOn w:val="prastojilentel"/>
    <w:rsid w:val="00FD434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226735"/>
    <w:pPr>
      <w:ind w:left="720"/>
      <w:contextualSpacing/>
    </w:pPr>
  </w:style>
  <w:style w:type="character" w:customStyle="1" w:styleId="PagrindinistekstasDiagrama">
    <w:name w:val="Pagrindinis tekstas Diagrama"/>
    <w:basedOn w:val="Numatytasispastraiposriftas"/>
    <w:link w:val="Pagrindinistekstas"/>
    <w:rsid w:val="0026708F"/>
    <w:rPr>
      <w:sz w:val="22"/>
      <w:szCs w:val="22"/>
    </w:rPr>
  </w:style>
  <w:style w:type="character" w:customStyle="1" w:styleId="Other">
    <w:name w:val="Other_"/>
    <w:basedOn w:val="Numatytasispastraiposriftas"/>
    <w:link w:val="Other0"/>
    <w:rsid w:val="0026708F"/>
    <w:rPr>
      <w:sz w:val="22"/>
      <w:szCs w:val="22"/>
    </w:rPr>
  </w:style>
  <w:style w:type="paragraph" w:styleId="Pagrindinistekstas">
    <w:name w:val="Body Text"/>
    <w:basedOn w:val="prastasis"/>
    <w:link w:val="PagrindinistekstasDiagrama"/>
    <w:qFormat/>
    <w:rsid w:val="0026708F"/>
    <w:pPr>
      <w:widowControl w:val="0"/>
      <w:spacing w:after="80" w:line="394" w:lineRule="auto"/>
    </w:pPr>
    <w:rPr>
      <w:sz w:val="22"/>
      <w:szCs w:val="22"/>
      <w:lang w:eastAsia="lt-LT"/>
    </w:rPr>
  </w:style>
  <w:style w:type="character" w:customStyle="1" w:styleId="PagrindinistekstasDiagrama1">
    <w:name w:val="Pagrindinis tekstas Diagrama1"/>
    <w:basedOn w:val="Numatytasispastraiposriftas"/>
    <w:uiPriority w:val="99"/>
    <w:semiHidden/>
    <w:rsid w:val="0026708F"/>
    <w:rPr>
      <w:lang w:eastAsia="en-US"/>
    </w:rPr>
  </w:style>
  <w:style w:type="paragraph" w:customStyle="1" w:styleId="Other0">
    <w:name w:val="Other"/>
    <w:basedOn w:val="prastasis"/>
    <w:link w:val="Other"/>
    <w:rsid w:val="0026708F"/>
    <w:pPr>
      <w:widowControl w:val="0"/>
    </w:pPr>
    <w:rPr>
      <w:sz w:val="22"/>
      <w:szCs w:val="22"/>
      <w:lang w:eastAsia="lt-LT"/>
    </w:rPr>
  </w:style>
  <w:style w:type="character" w:customStyle="1" w:styleId="Tablecaption">
    <w:name w:val="Table caption_"/>
    <w:basedOn w:val="Numatytasispastraiposriftas"/>
    <w:link w:val="Tablecaption0"/>
    <w:rsid w:val="00F27F5E"/>
    <w:rPr>
      <w:sz w:val="22"/>
      <w:szCs w:val="22"/>
    </w:rPr>
  </w:style>
  <w:style w:type="paragraph" w:customStyle="1" w:styleId="Tablecaption0">
    <w:name w:val="Table caption"/>
    <w:basedOn w:val="prastasis"/>
    <w:link w:val="Tablecaption"/>
    <w:rsid w:val="00F27F5E"/>
    <w:pPr>
      <w:widowControl w:val="0"/>
    </w:pPr>
    <w:rPr>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027085">
      <w:bodyDiv w:val="1"/>
      <w:marLeft w:val="0"/>
      <w:marRight w:val="0"/>
      <w:marTop w:val="0"/>
      <w:marBottom w:val="0"/>
      <w:divBdr>
        <w:top w:val="none" w:sz="0" w:space="0" w:color="auto"/>
        <w:left w:val="none" w:sz="0" w:space="0" w:color="auto"/>
        <w:bottom w:val="none" w:sz="0" w:space="0" w:color="auto"/>
        <w:right w:val="none" w:sz="0" w:space="0" w:color="auto"/>
      </w:divBdr>
    </w:div>
    <w:div w:id="334962336">
      <w:bodyDiv w:val="1"/>
      <w:marLeft w:val="0"/>
      <w:marRight w:val="0"/>
      <w:marTop w:val="0"/>
      <w:marBottom w:val="0"/>
      <w:divBdr>
        <w:top w:val="none" w:sz="0" w:space="0" w:color="auto"/>
        <w:left w:val="none" w:sz="0" w:space="0" w:color="auto"/>
        <w:bottom w:val="none" w:sz="0" w:space="0" w:color="auto"/>
        <w:right w:val="none" w:sz="0" w:space="0" w:color="auto"/>
      </w:divBdr>
    </w:div>
    <w:div w:id="800653987">
      <w:bodyDiv w:val="1"/>
      <w:marLeft w:val="0"/>
      <w:marRight w:val="0"/>
      <w:marTop w:val="0"/>
      <w:marBottom w:val="0"/>
      <w:divBdr>
        <w:top w:val="none" w:sz="0" w:space="0" w:color="auto"/>
        <w:left w:val="none" w:sz="0" w:space="0" w:color="auto"/>
        <w:bottom w:val="none" w:sz="0" w:space="0" w:color="auto"/>
        <w:right w:val="none" w:sz="0" w:space="0" w:color="auto"/>
      </w:divBdr>
    </w:div>
    <w:div w:id="1896158181">
      <w:bodyDiv w:val="1"/>
      <w:marLeft w:val="0"/>
      <w:marRight w:val="0"/>
      <w:marTop w:val="0"/>
      <w:marBottom w:val="0"/>
      <w:divBdr>
        <w:top w:val="none" w:sz="0" w:space="0" w:color="auto"/>
        <w:left w:val="none" w:sz="0" w:space="0" w:color="auto"/>
        <w:bottom w:val="none" w:sz="0" w:space="0" w:color="auto"/>
        <w:right w:val="none" w:sz="0" w:space="0" w:color="auto"/>
      </w:divBdr>
    </w:div>
    <w:div w:id="21450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0F2B8-1A38-4C69-B39D-CDF018ED8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22</Pages>
  <Words>7827</Words>
  <Characters>44614</Characters>
  <Application>Microsoft Office Word</Application>
  <DocSecurity>0</DocSecurity>
  <Lines>371</Lines>
  <Paragraphs>104</Paragraphs>
  <ScaleCrop>false</ScaleCrop>
  <HeadingPairs>
    <vt:vector size="2" baseType="variant">
      <vt:variant>
        <vt:lpstr>Pavadinimas</vt:lpstr>
      </vt:variant>
      <vt:variant>
        <vt:i4>1</vt:i4>
      </vt:variant>
    </vt:vector>
  </HeadingPairs>
  <TitlesOfParts>
    <vt:vector size="1" baseType="lpstr">
      <vt:lpstr>AIŠKINAMASIS RAŠTAS</vt:lpstr>
    </vt:vector>
  </TitlesOfParts>
  <Company>Paslauga</Company>
  <LinksUpToDate>false</LinksUpToDate>
  <CharactersWithSpaces>52337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AIŠKINAMASIS RAŠTAS</dc:title>
  <dc:creator>Marius</dc:creator>
  <cp:lastModifiedBy>PC31</cp:lastModifiedBy>
  <cp:revision>59</cp:revision>
  <cp:lastPrinted>2020-05-19T11:00:00Z</cp:lastPrinted>
  <dcterms:created xsi:type="dcterms:W3CDTF">2020-05-25T12:30:00Z</dcterms:created>
  <dcterms:modified xsi:type="dcterms:W3CDTF">2022-05-16T05:30:00Z</dcterms:modified>
</cp:coreProperties>
</file>